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方正小标宋_GBK" w:hAnsi="方正小标宋_GBK" w:eastAsia="方正小标宋_GBK" w:cs="方正小标宋_GBK"/>
          <w:sz w:val="44"/>
          <w:szCs w:val="44"/>
        </w:rPr>
      </w:pPr>
      <w:bookmarkStart w:id="0" w:name="_Toc4788"/>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i w:val="0"/>
          <w:iCs w:val="0"/>
          <w:color w:val="000000"/>
          <w:w w:val="95"/>
          <w:kern w:val="0"/>
          <w:sz w:val="44"/>
          <w:szCs w:val="44"/>
          <w:u w:val="none"/>
          <w:lang w:val="en-US" w:eastAsia="zh-CN" w:bidi="ar"/>
        </w:rPr>
        <w:t>高端锡铟焊料智能设计与可靠性关键技术</w:t>
      </w:r>
      <w:r>
        <w:rPr>
          <w:rFonts w:hint="eastAsia" w:ascii="方正小标宋_GBK" w:hAnsi="方正小标宋_GBK" w:eastAsia="方正小标宋_GBK" w:cs="方正小标宋_GBK"/>
          <w:sz w:val="44"/>
          <w:szCs w:val="44"/>
        </w:rPr>
        <w:t>”</w:t>
      </w:r>
      <w:bookmarkEnd w:id="0"/>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方正小标宋_GBK" w:hAnsi="方正小标宋_GBK" w:eastAsia="方正小标宋_GBK" w:cs="方正小标宋_GBK"/>
          <w:sz w:val="44"/>
          <w:szCs w:val="44"/>
        </w:rPr>
      </w:pPr>
      <w:bookmarkStart w:id="1" w:name="_Toc14912"/>
      <w:r>
        <w:rPr>
          <w:rFonts w:hint="eastAsia" w:ascii="方正小标宋_GBK" w:hAnsi="方正小标宋_GBK" w:eastAsia="方正小标宋_GBK" w:cs="方正小标宋_GBK"/>
          <w:sz w:val="44"/>
          <w:szCs w:val="44"/>
        </w:rPr>
        <w:t>揭榜制项目需求表</w:t>
      </w:r>
      <w:bookmarkEnd w:id="1"/>
    </w:p>
    <w:tbl>
      <w:tblPr>
        <w:tblStyle w:val="3"/>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468"/>
        <w:gridCol w:w="691"/>
        <w:gridCol w:w="2274"/>
        <w:gridCol w:w="691"/>
        <w:gridCol w:w="332"/>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b/>
                <w:bCs/>
                <w:kern w:val="0"/>
                <w:sz w:val="20"/>
              </w:rPr>
            </w:pPr>
            <w:r>
              <w:rPr>
                <w:rFonts w:hint="default" w:ascii="Times New Roman" w:hAnsi="Times New Roman" w:cs="Times New Roman"/>
                <w:b/>
                <w:bCs/>
                <w:kern w:val="0"/>
                <w:sz w:val="20"/>
                <w:szCs w:val="20"/>
              </w:rPr>
              <w:t>所属产业领域或</w:t>
            </w:r>
          </w:p>
          <w:p>
            <w:pPr>
              <w:snapToGrid w:val="0"/>
              <w:jc w:val="center"/>
              <w:rPr>
                <w:rFonts w:hint="default" w:ascii="Times New Roman" w:hAnsi="Times New Roman" w:cs="Times New Roman"/>
                <w:kern w:val="0"/>
                <w:sz w:val="20"/>
              </w:rPr>
            </w:pPr>
            <w:r>
              <w:rPr>
                <w:rFonts w:hint="default" w:ascii="Times New Roman" w:hAnsi="Times New Roman" w:cs="Times New Roman"/>
                <w:b/>
                <w:bCs/>
                <w:kern w:val="0"/>
                <w:sz w:val="20"/>
                <w:szCs w:val="20"/>
              </w:rPr>
              <w:t>产业链</w:t>
            </w:r>
          </w:p>
        </w:tc>
        <w:tc>
          <w:tcPr>
            <w:tcW w:w="29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szCs w:val="20"/>
              </w:rPr>
              <w:t>新材料</w:t>
            </w:r>
          </w:p>
        </w:tc>
        <w:tc>
          <w:tcPr>
            <w:tcW w:w="102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b/>
                <w:bCs/>
                <w:kern w:val="0"/>
                <w:sz w:val="20"/>
              </w:rPr>
            </w:pPr>
            <w:r>
              <w:rPr>
                <w:rFonts w:hint="default" w:ascii="Times New Roman" w:hAnsi="Times New Roman" w:cs="Times New Roman"/>
                <w:b/>
                <w:bCs/>
                <w:kern w:val="0"/>
                <w:sz w:val="20"/>
                <w:szCs w:val="20"/>
              </w:rPr>
              <w:t>细分</w:t>
            </w:r>
          </w:p>
          <w:p>
            <w:pPr>
              <w:snapToGrid w:val="0"/>
              <w:jc w:val="center"/>
              <w:rPr>
                <w:rFonts w:hint="default" w:ascii="Times New Roman" w:hAnsi="Times New Roman" w:cs="Times New Roman"/>
                <w:kern w:val="0"/>
                <w:sz w:val="20"/>
              </w:rPr>
            </w:pPr>
            <w:r>
              <w:rPr>
                <w:rFonts w:hint="default" w:ascii="Times New Roman" w:hAnsi="Times New Roman" w:cs="Times New Roman"/>
                <w:b/>
                <w:bCs/>
                <w:kern w:val="0"/>
                <w:sz w:val="20"/>
                <w:szCs w:val="20"/>
              </w:rPr>
              <w:t>方向</w:t>
            </w:r>
          </w:p>
        </w:tc>
        <w:tc>
          <w:tcPr>
            <w:tcW w:w="281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kern w:val="0"/>
                <w:sz w:val="20"/>
              </w:rPr>
            </w:pPr>
            <w:r>
              <w:rPr>
                <w:rFonts w:hint="default" w:ascii="Times New Roman" w:hAnsi="Times New Roman" w:eastAsia="方正仿宋_GBK" w:cs="Times New Roman"/>
                <w:kern w:val="0"/>
                <w:sz w:val="20"/>
                <w:szCs w:val="20"/>
              </w:rPr>
              <w:t>AI+新材料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b/>
                <w:bCs/>
                <w:kern w:val="0"/>
                <w:sz w:val="20"/>
              </w:rPr>
            </w:pPr>
            <w:r>
              <w:rPr>
                <w:rFonts w:hint="default" w:ascii="Times New Roman" w:hAnsi="Times New Roman" w:cs="Times New Roman"/>
                <w:b/>
                <w:bCs/>
                <w:kern w:val="0"/>
                <w:sz w:val="20"/>
                <w:szCs w:val="20"/>
              </w:rPr>
              <w:t>项目名称</w:t>
            </w:r>
          </w:p>
        </w:tc>
        <w:tc>
          <w:tcPr>
            <w:tcW w:w="680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szCs w:val="20"/>
                <w:lang w:val="en-US" w:eastAsia="zh-CN"/>
              </w:rPr>
              <w:t>高端锡铟焊料智能设计与可靠性关键技术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kern w:val="0"/>
                <w:sz w:val="20"/>
              </w:rPr>
            </w:pPr>
            <w:r>
              <w:rPr>
                <w:rFonts w:hint="default" w:ascii="Times New Roman" w:hAnsi="Times New Roman" w:cs="Times New Roman"/>
                <w:b/>
                <w:bCs/>
                <w:kern w:val="0"/>
                <w:sz w:val="20"/>
                <w:szCs w:val="20"/>
              </w:rPr>
              <w:t>发榜单位名称</w:t>
            </w:r>
          </w:p>
        </w:tc>
        <w:tc>
          <w:tcPr>
            <w:tcW w:w="680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szCs w:val="20"/>
              </w:rPr>
              <w:t>云南锡铟实验室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75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b/>
                <w:bCs/>
                <w:kern w:val="0"/>
                <w:sz w:val="20"/>
              </w:rPr>
            </w:pPr>
            <w:r>
              <w:rPr>
                <w:rFonts w:hint="default" w:ascii="Times New Roman" w:hAnsi="Times New Roman" w:cs="Times New Roman"/>
                <w:b/>
                <w:bCs/>
                <w:kern w:val="0"/>
                <w:sz w:val="20"/>
                <w:szCs w:val="20"/>
              </w:rPr>
              <w:t>发榜单位联系人</w:t>
            </w:r>
          </w:p>
        </w:tc>
        <w:tc>
          <w:tcPr>
            <w:tcW w:w="6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b/>
                <w:bCs/>
                <w:kern w:val="0"/>
                <w:sz w:val="20"/>
              </w:rPr>
            </w:pPr>
            <w:r>
              <w:rPr>
                <w:rFonts w:hint="default" w:ascii="Times New Roman" w:hAnsi="Times New Roman" w:cs="Times New Roman"/>
                <w:b/>
                <w:bCs/>
                <w:kern w:val="0"/>
                <w:sz w:val="20"/>
              </w:rPr>
              <w:t>姓名</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鲍庆煌</w:t>
            </w:r>
          </w:p>
        </w:tc>
        <w:tc>
          <w:tcPr>
            <w:tcW w:w="6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b/>
                <w:bCs/>
                <w:kern w:val="0"/>
                <w:sz w:val="20"/>
              </w:rPr>
            </w:pPr>
            <w:r>
              <w:rPr>
                <w:rFonts w:hint="default" w:ascii="Times New Roman" w:hAnsi="Times New Roman" w:cs="Times New Roman"/>
                <w:b/>
                <w:bCs/>
                <w:kern w:val="0"/>
                <w:sz w:val="20"/>
              </w:rPr>
              <w:t>职务</w:t>
            </w:r>
          </w:p>
        </w:tc>
        <w:tc>
          <w:tcPr>
            <w:tcW w:w="315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lang w:val="en-US" w:eastAsia="zh-CN"/>
              </w:rPr>
              <w:t>科技管理部</w:t>
            </w:r>
            <w:r>
              <w:rPr>
                <w:rFonts w:hint="default" w:ascii="Times New Roman" w:hAnsi="Times New Roman" w:eastAsia="方正仿宋_GBK" w:cs="Times New Roman"/>
                <w:kern w:val="0"/>
                <w:sz w:val="20"/>
                <w:szCs w:val="20"/>
              </w:rPr>
              <w:t>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5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b/>
                <w:bCs/>
                <w:kern w:val="0"/>
                <w:sz w:val="20"/>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b/>
                <w:bCs/>
                <w:kern w:val="0"/>
                <w:sz w:val="20"/>
              </w:rPr>
            </w:pPr>
            <w:r>
              <w:rPr>
                <w:rFonts w:hint="default" w:ascii="Times New Roman" w:hAnsi="Times New Roman" w:cs="Times New Roman"/>
                <w:b/>
                <w:bCs/>
                <w:kern w:val="0"/>
                <w:sz w:val="20"/>
              </w:rPr>
              <w:t>手机</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15559630739</w:t>
            </w:r>
          </w:p>
        </w:tc>
        <w:tc>
          <w:tcPr>
            <w:tcW w:w="6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b/>
                <w:bCs/>
                <w:kern w:val="0"/>
                <w:sz w:val="20"/>
              </w:rPr>
            </w:pPr>
            <w:r>
              <w:rPr>
                <w:rFonts w:hint="default" w:ascii="Times New Roman" w:hAnsi="Times New Roman" w:cs="Times New Roman"/>
                <w:b/>
                <w:bCs/>
                <w:kern w:val="0"/>
                <w:sz w:val="20"/>
              </w:rPr>
              <w:t>邮箱</w:t>
            </w:r>
          </w:p>
        </w:tc>
        <w:tc>
          <w:tcPr>
            <w:tcW w:w="315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sscai10s@alum.imr.ac.cn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eastAsia="宋体"/>
                <w:b/>
                <w:bCs/>
              </w:rPr>
            </w:pPr>
            <w:r>
              <w:rPr>
                <w:rFonts w:hint="default" w:eastAsia="宋体"/>
                <w:b/>
                <w:bCs/>
              </w:rPr>
              <w:t>项目需求的</w:t>
            </w:r>
          </w:p>
          <w:p>
            <w:pPr>
              <w:bidi w:val="0"/>
              <w:jc w:val="center"/>
              <w:rPr>
                <w:rFonts w:hint="default" w:ascii="Times New Roman" w:hAnsi="Times New Roman" w:cs="Times New Roman"/>
                <w:b/>
                <w:bCs/>
                <w:kern w:val="0"/>
                <w:sz w:val="20"/>
              </w:rPr>
            </w:pPr>
            <w:r>
              <w:rPr>
                <w:rFonts w:hint="default" w:eastAsia="宋体"/>
                <w:b/>
                <w:bCs/>
              </w:rPr>
              <w:t>背景与意义</w:t>
            </w:r>
          </w:p>
        </w:tc>
        <w:tc>
          <w:tcPr>
            <w:tcW w:w="727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产业痛点：高端需求爆发与传统研发模式的结构性矛盾</w:t>
            </w:r>
          </w:p>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2024年锡（全球锡消费量38.7万吨，其中50%用于焊料）和铟（全球铟消费量1075.9吨，9.1%用于合金与焊料）作为焊料合金的核心组分，其消费量持续高位运行，充分印证了焊料产业的广阔前景。2024年全球焊接消耗品市场规模已达134亿美元，预计至2032年将增至199.5亿美元，复合年增长率高达5.3%。更广义的全球焊接市场亦呈现蓬勃发展之势，预测至2030年将达到341.8亿美元，2023-2030年复合年增长率为4.7%。</w:t>
            </w:r>
          </w:p>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特别值得关注的是，随着航空航天、汽车电子、5G通讯以及人工智能等高端领域的快速发展，电子产品微型化、高性能化推动异质集成发展，但高功率密度和复杂服役环境导致热疲劳成为电子器件长期稳定工作的首要瓶颈。该技术广泛应用于算力芯片、汽车电子等领域，面临局部高温、振动冲击和材料退化等挑战。而传统的Sn-Pb、Sn-Ag-Cu焊料体系已逐渐难以满足这些挑战，其可靠性问题日益凸显。</w:t>
            </w:r>
          </w:p>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面对行业发展趋势和市场需求，国际巨头凭借先发优势，围绕专利布局、技术积累和市场控制构筑了牢固的三重壁垒，导致我国在高端焊料这一战略性基础材料领域的发展明显滞后，其核心症结在于：行业数据碎片化、标准缺失形成孤岛，研发端依赖传统试错模式导致效率低下，客户端因缺乏数据支撑而不敢采用国产替代品，形成了恶性循环，从而在产业竞争的整体格局中被锁定在价值链中低端，与国外巨头差距持续拉大。</w:t>
            </w:r>
          </w:p>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二、 战略破局：构建AI驱动的“数据-模型-实验”闭环 </w:t>
            </w:r>
          </w:p>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为打破上述僵局，本项目旨在利用“AI for Science”范式革命，通过深度融合机器人自动化技术与材料基因工程，构建一套“自动实验—全链条数据库—智能设计”的一体化技术体系 。项目将重点建设包含自动配料、熔炼铸造、焊接与封装及快速服役评价的全自动研发线，打通从“成分设计”到“服役寿命”的全生命周期物理链路 。该体系通过自动化高通量研发平台，解决高质量科学数据稀缺的根源问题，改变传统研发范式，推动我国在高端锡铟焊料领域实现从“跟跑”到“领跑”的跨越，对于保障关键产业链安全具有不可替代的战略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default" w:ascii="Times New Roman" w:hAnsi="Times New Roman" w:cs="Times New Roman"/>
                <w:b/>
                <w:bCs/>
                <w:kern w:val="0"/>
                <w:sz w:val="20"/>
              </w:rPr>
            </w:pPr>
            <w:r>
              <w:rPr>
                <w:rFonts w:hint="default" w:ascii="Times New Roman" w:hAnsi="Times New Roman" w:cs="Times New Roman"/>
                <w:b/>
                <w:bCs/>
                <w:kern w:val="0"/>
                <w:sz w:val="20"/>
                <w:szCs w:val="20"/>
              </w:rPr>
              <w:t>技术难题</w:t>
            </w:r>
          </w:p>
        </w:tc>
        <w:tc>
          <w:tcPr>
            <w:tcW w:w="727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ind w:firstLine="400" w:firstLineChars="200"/>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在锡铟焊料合金领域，其数据包括多元合金成分、基础物理性能、焊接工艺、服役性能，目前超过200种商用焊料合金数据存在标准缺失与碎片化、高质量校验数据缺乏、企业数据孤岛等据挑战。目前在AI+合金领域，自动化研究较少，尤其锡铟行业更是空白。该技术旨在构建一个完整的自动化研发平台，以系统化研究锡铟焊料。该技术聚焦于解决锡铟材料研发中的数据碎片化与知识获取难题。通过打通设备硬件接口与软件协议，构建了一个贯穿“制备—焊接—服役”全生命周期的锡铟材料数据库，实现了数据的标准化与集成。</w:t>
            </w:r>
          </w:p>
          <w:p>
            <w:pPr>
              <w:numPr>
                <w:ilvl w:val="0"/>
                <w:numId w:val="1"/>
              </w:num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制备方面难题：制备环节的核心技术难题在于如何突破传统“手工作坊式”研发效率低、批次一致性差的瓶颈，实现从原料配制到样品成型的高通量、高均一性全自动化闭环控制。具体而言，项目需要攻克微量元素在熔炼过程中的精准控制难题，通过集成自动配料、精密熔炼浇铸及精密轧制等关键工序，确保样品在成分配比与微观组织上的高度一致性与可复现性。此外，还需解决样品加工过程中的无损化难题，利用高精度激光切割技术替代传统线切割，在大幅提升制备效率的同时，避免引入额外的机械应力、热影响区或杂质污染，从而保障后续性能评价数据的真实可靠。</w:t>
            </w:r>
          </w:p>
          <w:p>
            <w:pPr>
              <w:numPr>
                <w:ilvl w:val="0"/>
                <w:numId w:val="1"/>
              </w:num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焊接与封装的难题：该环节的主要技术难点在于如何在大规模自动化生产中实现极低缺陷率的焊接工艺稳定性控制，特别是针对锡铟等易氧化或润湿性特殊的合金体系。为了解决传统回流焊易产生孔洞和润湿不良的问题，旨在精确调控真空度和温度曲线，实现对焊点空洞率的严苛控制。同时，针对不同配方焊料的特性，系统需具备实时监控并自适应调整焊接温度、时间等工艺参数的能力，以克服单一工艺无法适配多元复杂合金封装需求的难题，确保存储于数据库中的工艺参数具有高保真度和可复现性。</w:t>
            </w:r>
          </w:p>
          <w:p>
            <w:pPr>
              <w:numPr>
                <w:ilvl w:val="0"/>
                <w:numId w:val="1"/>
              </w:num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服役性能评价的难题：性能评价的技术难题主要集中在解决传统手工测试效率低下、数据离散度大以及可靠性评估周期漫长的行业痛点。一方面，需要构建涵盖多功能全自动推拉力测试与高低温循环的全流程评价系统，攻克测试数据自动采集、样品无人化流转等技术障碍，以实现高通量标准化测试。另一方面，针对焊点热疲劳测试周期长达数月的瓶颈，旨在“制备—焊接与封装—服役性能评价”的一体化融合，大幅缩短物理实验周期，实现对材料服役寿命的快速精准预测。</w:t>
            </w:r>
          </w:p>
          <w:p>
            <w:pPr>
              <w:numPr>
                <w:ilvl w:val="0"/>
                <w:numId w:val="1"/>
              </w:num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整体集成设备的难题：整体集成设备的核心挑战在于如何实现跨品牌、跨协议的多台异构设备（如制备、焊接、测试等11台以上关键设备）的互联互通与协同调度。这不仅要求打通PLC、Modbus、TCP等多种底层工业通信协议，实现软硬件接口的深度兼容，还需开发“柔性-智能-多机协同”的机器人调度系统。具体而言，需要解决复杂的“柔性实验调度问题”，即在多任务并行及工序时长差异巨大的动态环境下，优化AGV与机械臂的动作路径与任务分配，避免流程瓶颈与死锁，从而真正实现从原材料输入到成品数据输出的无人化、连续化作业流。</w:t>
            </w:r>
          </w:p>
          <w:p>
            <w:pPr>
              <w:numPr>
                <w:ilvl w:val="0"/>
                <w:numId w:val="1"/>
              </w:num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数据标准构建、全链条、多模态数据库构建的难题：该领域的最大难题在于打破传统研发中的“数据孤岛”，构建一个贯穿“配方设计—制备工艺—封装焊接—性能评价—服役寿命”全生命周期的多模态数据库。这首先需要建立统一的数据结构标准和唯一身份标识追溯体系，将数值（成分、温度）、图像（X-Ray）、曲线（DSC、力学测试）等异构数据进行深度关联与融合。旨在“自动化采集+历史数据治理”的双重路径，构建包含不少于10000条高质量数据的结构化资产，为后续AI模型的训练与智能决策提供坚实底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default" w:ascii="Times New Roman" w:hAnsi="Times New Roman" w:cs="Times New Roman"/>
                <w:b/>
                <w:bCs/>
                <w:kern w:val="0"/>
                <w:sz w:val="20"/>
              </w:rPr>
            </w:pPr>
            <w:r>
              <w:rPr>
                <w:rFonts w:hint="default" w:ascii="Times New Roman" w:hAnsi="Times New Roman" w:cs="Times New Roman"/>
                <w:b/>
                <w:bCs/>
                <w:kern w:val="0"/>
                <w:sz w:val="20"/>
                <w:szCs w:val="20"/>
              </w:rPr>
              <w:t>研究内容</w:t>
            </w:r>
          </w:p>
        </w:tc>
        <w:tc>
          <w:tcPr>
            <w:tcW w:w="727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ind w:firstLine="401" w:firstLineChars="200"/>
              <w:jc w:val="both"/>
              <w:rPr>
                <w:rFonts w:hint="default" w:ascii="Times New Roman" w:hAnsi="Times New Roman" w:eastAsia="方正仿宋_GBK" w:cs="Times New Roman"/>
                <w:b/>
                <w:kern w:val="0"/>
                <w:sz w:val="20"/>
                <w:szCs w:val="20"/>
              </w:rPr>
            </w:pPr>
            <w:r>
              <w:rPr>
                <w:rFonts w:hint="default" w:ascii="Times New Roman" w:hAnsi="Times New Roman" w:eastAsia="方正仿宋_GBK" w:cs="Times New Roman"/>
                <w:b/>
                <w:kern w:val="0"/>
                <w:sz w:val="20"/>
                <w:szCs w:val="20"/>
                <w:lang w:val="en-US" w:eastAsia="zh-CN"/>
              </w:rPr>
              <w:t>1.</w:t>
            </w:r>
            <w:r>
              <w:rPr>
                <w:rFonts w:hint="default" w:ascii="Times New Roman" w:hAnsi="Times New Roman" w:eastAsia="方正仿宋_GBK" w:cs="Times New Roman"/>
                <w:b/>
                <w:kern w:val="0"/>
                <w:sz w:val="20"/>
                <w:szCs w:val="20"/>
              </w:rPr>
              <w:t>高通量、高均一性样品全自动精密制备技术研究</w:t>
            </w:r>
          </w:p>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针对传统手工制备效率低、一致性差的问题，研究从原料配制到样品成型的全自动化闭环控制技术。重点攻克微量易挥发元素的熔炼控制难题，通过高通量自动化感应熔炼浇铸一体化技术，采用中间合金的方式。集成自动配料、熔炼浇铸及精密轧制工艺。同时，研究应用高精度激光切割技术替代传统线切割，解决样品加工过程中的无损化难题，避免机械应力和杂质污染，确保样品成分与微观组织的高度一致性与可复现性。</w:t>
            </w:r>
          </w:p>
          <w:p>
            <w:pPr>
              <w:snapToGrid w:val="0"/>
              <w:ind w:firstLine="401" w:firstLineChars="200"/>
              <w:jc w:val="both"/>
              <w:rPr>
                <w:rFonts w:hint="default" w:ascii="Times New Roman" w:hAnsi="Times New Roman" w:eastAsia="方正仿宋_GBK" w:cs="Times New Roman"/>
                <w:b/>
                <w:kern w:val="0"/>
                <w:sz w:val="20"/>
                <w:szCs w:val="20"/>
              </w:rPr>
            </w:pPr>
            <w:r>
              <w:rPr>
                <w:rFonts w:hint="default" w:ascii="Times New Roman" w:hAnsi="Times New Roman" w:eastAsia="方正仿宋_GBK" w:cs="Times New Roman"/>
                <w:b/>
                <w:kern w:val="0"/>
                <w:sz w:val="20"/>
                <w:szCs w:val="20"/>
              </w:rPr>
              <w:t>2. 低缺陷率焊接工艺稳定性控制与自适应封装技术研究</w:t>
            </w:r>
          </w:p>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面向大规模自动化生产，研究极低缺陷率的焊接工艺稳定性控制方法。重点针对锡铟等易氧化合金，优化真空回流焊的真空度与温度曲线，严格控制焊点孔洞率。基于实时监控的工艺参数，实现针对不同配方焊料的温度与时间调整优化，确保封装工艺的高保真度与适应性。</w:t>
            </w:r>
          </w:p>
          <w:p>
            <w:pPr>
              <w:snapToGrid w:val="0"/>
              <w:ind w:firstLine="401" w:firstLineChars="200"/>
              <w:jc w:val="both"/>
              <w:rPr>
                <w:rFonts w:hint="default" w:ascii="Times New Roman" w:hAnsi="Times New Roman" w:eastAsia="方正仿宋_GBK" w:cs="Times New Roman"/>
                <w:b/>
                <w:kern w:val="0"/>
                <w:sz w:val="20"/>
                <w:szCs w:val="20"/>
              </w:rPr>
            </w:pPr>
            <w:r>
              <w:rPr>
                <w:rFonts w:hint="default" w:ascii="Times New Roman" w:hAnsi="Times New Roman" w:eastAsia="方正仿宋_GBK" w:cs="Times New Roman"/>
                <w:b/>
                <w:kern w:val="0"/>
                <w:sz w:val="20"/>
                <w:szCs w:val="20"/>
              </w:rPr>
              <w:t>3. 材料服役性能自动化标准化测试与快速评价体系构建</w:t>
            </w:r>
          </w:p>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旨在解决手工测试效率低及数据离散大的痛点，构建涵盖全自动力学测试与高低温循环的全流程评价系统。研究测试数据的自动采集、样品无人化流转等技术。通过“制备—焊接—评价”的一体化融合，大幅缩短物理实验周期，实现对焊点热疲劳及服役寿命的快速、精准预测。</w:t>
            </w:r>
          </w:p>
          <w:p>
            <w:pPr>
              <w:snapToGrid w:val="0"/>
              <w:ind w:firstLine="401" w:firstLineChars="200"/>
              <w:jc w:val="both"/>
              <w:rPr>
                <w:rFonts w:hint="default" w:ascii="Times New Roman" w:hAnsi="Times New Roman" w:eastAsia="方正仿宋_GBK" w:cs="Times New Roman"/>
                <w:b/>
                <w:bCs/>
                <w:kern w:val="0"/>
                <w:sz w:val="20"/>
                <w:szCs w:val="20"/>
              </w:rPr>
            </w:pPr>
            <w:r>
              <w:rPr>
                <w:rFonts w:hint="default" w:ascii="Times New Roman" w:hAnsi="Times New Roman" w:eastAsia="方正仿宋_GBK" w:cs="Times New Roman"/>
                <w:b/>
                <w:bCs/>
                <w:kern w:val="0"/>
                <w:sz w:val="20"/>
                <w:szCs w:val="20"/>
              </w:rPr>
              <w:t>4. 多异构设备互联互通与柔性智能协同调度系统研发</w:t>
            </w:r>
          </w:p>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解决跨品牌、跨协议的制备、焊接、测试等11台以上异构设备的集成难题。研究打通PLC、Modbus、TCP等底层协议，实现软硬件接口深度兼容。开发“柔性-智能-多机协同”的机器人调度系统，解决多任务并行下的“柔性实验调度问题”，优化AGV与机械臂的路径规划与任务分配，实现全流程无人化连续作业。</w:t>
            </w:r>
          </w:p>
          <w:p>
            <w:pPr>
              <w:snapToGrid w:val="0"/>
              <w:ind w:firstLine="401" w:firstLineChars="200"/>
              <w:jc w:val="both"/>
              <w:rPr>
                <w:rFonts w:hint="default" w:ascii="Times New Roman" w:hAnsi="Times New Roman" w:eastAsia="方正仿宋_GBK" w:cs="Times New Roman"/>
                <w:b/>
                <w:bCs/>
                <w:kern w:val="0"/>
                <w:sz w:val="20"/>
                <w:szCs w:val="20"/>
              </w:rPr>
            </w:pPr>
            <w:r>
              <w:rPr>
                <w:rFonts w:hint="default" w:ascii="Times New Roman" w:hAnsi="Times New Roman" w:eastAsia="方正仿宋_GBK" w:cs="Times New Roman"/>
                <w:b/>
                <w:bCs/>
                <w:kern w:val="0"/>
                <w:sz w:val="20"/>
                <w:szCs w:val="20"/>
              </w:rPr>
              <w:t>5. 全生命周期多模态材料数据库构建与数据标准研究</w:t>
            </w:r>
          </w:p>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打破研发“数据孤岛”，研究建立统一的数据结构标准与唯一身份标识追溯体系。构建贯穿“配方设计—制备工艺—封装焊接—性能评价—服役寿命”全生命周期的多模态数据库，实现数值、图像、曲线等异构数据的深度关联与融合。通过自动化采集与历史数据治理，积累高质量结构化数据资产，为AI模型训练与智能决策提供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eastAsia="宋体"/>
                <w:b/>
                <w:bCs/>
              </w:rPr>
            </w:pPr>
            <w:r>
              <w:rPr>
                <w:rFonts w:hint="default" w:eastAsia="宋体"/>
                <w:b/>
                <w:bCs/>
              </w:rPr>
              <w:t>预期技术</w:t>
            </w:r>
          </w:p>
          <w:p>
            <w:pPr>
              <w:bidi w:val="0"/>
              <w:jc w:val="center"/>
              <w:rPr>
                <w:rFonts w:hint="default" w:ascii="Times New Roman" w:hAnsi="Times New Roman" w:cs="Times New Roman"/>
                <w:b/>
                <w:bCs/>
                <w:kern w:val="0"/>
                <w:sz w:val="20"/>
              </w:rPr>
            </w:pPr>
            <w:r>
              <w:rPr>
                <w:rFonts w:hint="default" w:eastAsia="宋体"/>
                <w:b/>
                <w:bCs/>
              </w:rPr>
              <w:t>目标</w:t>
            </w:r>
          </w:p>
        </w:tc>
        <w:tc>
          <w:tcPr>
            <w:tcW w:w="727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样品制备：应用示范线日制备样品能力≥8组；成分一致性：锡元素、铅元素等主成分相对标准偏差≤5%，银元素、铟元素、铜元素、铋元素、锑元素等微量添加成分相对标准偏差≤10%，以保障批次一致性；</w:t>
            </w:r>
          </w:p>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焊接与服役性能评价：焊接及测试环节日处理能力≥16组；</w:t>
            </w:r>
          </w:p>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整体集成与自动化水平自动化程度：产线整体自动化覆盖率≥85%，实现全流程连续作业。系统集成度：多机协同调度系统衔接核心工艺段≥3段（涵盖制备、焊接、服役评价全流程），集成关键设备≥11台。</w:t>
            </w:r>
          </w:p>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设备稳定性：多机协同调度系统支持7×24小时连续工作，系统平均无故障运行时间≥9个月，确保能够覆盖完整的周度实验计划，满足无人值守需求。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eastAsia="宋体"/>
                <w:b/>
                <w:bCs/>
              </w:rPr>
            </w:pPr>
            <w:r>
              <w:rPr>
                <w:rFonts w:hint="default" w:eastAsia="宋体"/>
                <w:b/>
                <w:bCs/>
              </w:rPr>
              <w:t>预期经济</w:t>
            </w:r>
          </w:p>
          <w:p>
            <w:pPr>
              <w:bidi w:val="0"/>
              <w:jc w:val="center"/>
              <w:rPr>
                <w:rFonts w:hint="default" w:eastAsia="宋体"/>
                <w:b/>
                <w:bCs/>
              </w:rPr>
            </w:pPr>
            <w:r>
              <w:rPr>
                <w:rFonts w:hint="default" w:eastAsia="宋体"/>
                <w:b/>
                <w:bCs/>
              </w:rPr>
              <w:t>社会生态</w:t>
            </w:r>
          </w:p>
          <w:p>
            <w:pPr>
              <w:bidi w:val="0"/>
              <w:jc w:val="center"/>
              <w:rPr>
                <w:rFonts w:hint="default" w:ascii="Times New Roman" w:hAnsi="Times New Roman" w:cs="Times New Roman"/>
                <w:b/>
                <w:bCs/>
                <w:kern w:val="0"/>
                <w:sz w:val="20"/>
              </w:rPr>
            </w:pPr>
            <w:r>
              <w:rPr>
                <w:rFonts w:hint="default" w:eastAsia="宋体"/>
                <w:b/>
                <w:bCs/>
              </w:rPr>
              <w:t>效益</w:t>
            </w:r>
          </w:p>
        </w:tc>
        <w:tc>
          <w:tcPr>
            <w:tcW w:w="727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提高研发效率≥10倍，对比基准为“传统单人手工研发模式”，并依据“制备-焊接-测试-虚拟仿真-数据处理分析-数据建模/数据挖掘”六大模块工时拆解量化测算。相比传统单人研发模式，通过机器人与自动实验设备效率提升7.80倍~9倍。针对研发中产生的图像与曲线多模态数据，相较于传统单人手动处理方式，智能化分析将数据处理分析及数据建模数据挖掘的效率分别提升 30.00倍 和 20.00倍，汇总计算，在平台建设期和稳定运营期，整体研发效率提高10.04倍~11.70倍；2、形成国际上首台套高端锡铟焊料智能设计与可靠性评价一体化关键技术开发应用示范线；3、自动化焊料合金制备技术能够扩展应用于液态合金、铜铝钛等有色金属合金、贵金属等关键合金体系；自动化焊接与封装技术则扩展应用至表面贴装相关产品领域（锡膏、助焊剂）等工艺领域；自动化X-ray、剪切和温循可靠性测试技术可推广应用至低温浆料、键合丝等封装材料；4、机器锡铟材料学家操作系统可推广应用于无机锡、有机锡、高纯铟等材料的智能研发场景，加速关键产品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b/>
                <w:bCs/>
              </w:rPr>
            </w:pPr>
            <w:r>
              <w:rPr>
                <w:rFonts w:hint="default"/>
                <w:b/>
                <w:bCs/>
              </w:rPr>
              <w:t>时限要求</w:t>
            </w:r>
          </w:p>
        </w:tc>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方正仿宋_GBK" w:cs="Times New Roman"/>
                <w:kern w:val="0"/>
                <w:sz w:val="20"/>
                <w:szCs w:val="20"/>
                <w:lang w:eastAsia="zh-CN"/>
              </w:rPr>
            </w:pPr>
            <w:r>
              <w:rPr>
                <w:rFonts w:hint="default" w:ascii="Times New Roman" w:hAnsi="Times New Roman" w:eastAsia="方正仿宋_GBK" w:cs="Times New Roman"/>
                <w:kern w:val="0"/>
                <w:sz w:val="20"/>
                <w:szCs w:val="20"/>
                <w:lang w:val="en-US" w:eastAsia="zh-CN"/>
              </w:rPr>
              <w:t>2年</w:t>
            </w:r>
            <w:r>
              <w:rPr>
                <w:rFonts w:hint="eastAsia" w:ascii="Times New Roman" w:hAnsi="Times New Roman" w:eastAsia="方正仿宋_GBK" w:cs="Times New Roman"/>
                <w:kern w:val="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b/>
                <w:bCs/>
              </w:rPr>
            </w:pPr>
            <w:r>
              <w:rPr>
                <w:rFonts w:hint="default"/>
                <w:b/>
                <w:bCs/>
              </w:rPr>
              <w:t>产权归属</w:t>
            </w:r>
          </w:p>
        </w:tc>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Times New Roman" w:hAnsi="Times New Roman" w:eastAsia="方正仿宋_GBK" w:cs="Times New Roman"/>
                <w:kern w:val="0"/>
                <w:sz w:val="20"/>
                <w:szCs w:val="20"/>
                <w:lang w:eastAsia="zh-CN"/>
              </w:rPr>
            </w:pPr>
            <w:r>
              <w:rPr>
                <w:rFonts w:hint="default" w:ascii="Times New Roman" w:hAnsi="Times New Roman" w:eastAsia="方正仿宋_GBK" w:cs="Times New Roman"/>
                <w:kern w:val="0"/>
                <w:sz w:val="20"/>
                <w:szCs w:val="20"/>
              </w:rPr>
              <w:t>云南锡铟实验室有限公司</w:t>
            </w:r>
            <w:r>
              <w:rPr>
                <w:rFonts w:hint="eastAsia" w:ascii="Times New Roman" w:hAnsi="Times New Roman" w:eastAsia="方正仿宋_GBK" w:cs="Times New Roman"/>
                <w:kern w:val="0"/>
                <w:sz w:val="20"/>
                <w:szCs w:val="20"/>
                <w:lang w:eastAsia="zh-CN"/>
              </w:rPr>
              <w:t>。</w:t>
            </w:r>
          </w:p>
        </w:tc>
      </w:tr>
    </w:tbl>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B44D1B"/>
    <w:multiLevelType w:val="singleLevel"/>
    <w:tmpl w:val="77B44D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00B60"/>
    <w:rsid w:val="1FEF0165"/>
    <w:rsid w:val="37A841FD"/>
    <w:rsid w:val="3A7D9B07"/>
    <w:rsid w:val="65900B60"/>
    <w:rsid w:val="68E15120"/>
    <w:rsid w:val="71EF188C"/>
    <w:rsid w:val="754411AE"/>
    <w:rsid w:val="7EEA195E"/>
    <w:rsid w:val="BDDA5000"/>
    <w:rsid w:val="BFBA36EE"/>
    <w:rsid w:val="FD3F3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3892</Words>
  <Characters>4075</Characters>
  <Lines>0</Lines>
  <Paragraphs>0</Paragraphs>
  <TotalTime>3</TotalTime>
  <ScaleCrop>false</ScaleCrop>
  <LinksUpToDate>false</LinksUpToDate>
  <CharactersWithSpaces>4088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2026-04-29T19:00:00Z</dcterms:created>
  <dc:creator>Valiant_cay</dc:creator>
  <cp:lastModifiedBy>李长生</cp:lastModifiedBy>
  <dcterms:modified xsi:type="dcterms:W3CDTF">2026-05-17T12:52:22Z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16E036EA5147410A9A8177D6853FF71A_11</vt:lpwstr>
  </property>
  <property fmtid="{D5CDD505-2E9C-101B-9397-08002B2CF9AE}" pid="4" name="KSOTemplateDocerSaveRecord">
    <vt:lpwstr>eyJoZGlkIjoiMzEwNTM5NzYwMDRjMzkwZTVkZjY2ODkwMGIxNGU0OTUiLCJ1c2VySWQiOiI0MjIwMTM4NTcifQ==</vt:lpwstr>
  </property>
</Properties>
</file>