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eastAsia="方正楷体_GBK"/>
          <w:szCs w:val="32"/>
        </w:rPr>
      </w:pPr>
      <w:bookmarkStart w:id="0" w:name="_Toc27044"/>
      <w:r>
        <w:rPr>
          <w:rFonts w:hint="eastAsia" w:ascii="方正小标宋_GBK" w:hAnsi="方正小标宋_GBK" w:eastAsia="方正小标宋_GBK" w:cs="方正小标宋_GBK"/>
          <w:snapToGrid w:val="0"/>
          <w:w w:val="96"/>
          <w:sz w:val="44"/>
          <w:szCs w:val="44"/>
        </w:rPr>
        <w:t>“</w:t>
      </w:r>
      <w:r>
        <w:rPr>
          <w:rFonts w:hint="eastAsia" w:ascii="方正小标宋_GBK" w:hAnsi="方正小标宋_GBK" w:eastAsia="方正小标宋_GBK" w:cs="方正小标宋_GBK"/>
          <w:i w:val="0"/>
          <w:iCs w:val="0"/>
          <w:snapToGrid w:val="0"/>
          <w:color w:val="000000"/>
          <w:w w:val="96"/>
          <w:kern w:val="0"/>
          <w:sz w:val="44"/>
          <w:szCs w:val="44"/>
          <w:u w:val="none"/>
          <w:lang w:val="en-US" w:eastAsia="zh-CN" w:bidi="ar"/>
        </w:rPr>
        <w:t>物流园区公铁联运无人驾驶关键技术集成及场景应用示范</w:t>
      </w:r>
      <w:r>
        <w:rPr>
          <w:rFonts w:hint="eastAsia" w:ascii="方正小标宋_GBK" w:hAnsi="方正小标宋_GBK" w:eastAsia="方正小标宋_GBK" w:cs="方正小标宋_GBK"/>
          <w:snapToGrid w:val="0"/>
          <w:w w:val="96"/>
          <w:sz w:val="44"/>
          <w:szCs w:val="44"/>
        </w:rPr>
        <w:t>”</w:t>
      </w:r>
      <w:bookmarkEnd w:id="0"/>
      <w:bookmarkStart w:id="1" w:name="_Toc32079"/>
      <w:r>
        <w:rPr>
          <w:rFonts w:hint="eastAsia" w:ascii="方正小标宋_GBK" w:hAnsi="方正小标宋_GBK" w:eastAsia="方正小标宋_GBK" w:cs="方正小标宋_GBK"/>
          <w:snapToGrid w:val="0"/>
          <w:w w:val="96"/>
          <w:sz w:val="44"/>
          <w:szCs w:val="44"/>
        </w:rPr>
        <w:t>揭榜制项目需求表</w:t>
      </w:r>
      <w:bookmarkEnd w:id="1"/>
    </w:p>
    <w:tbl>
      <w:tblPr>
        <w:tblStyle w:val="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135"/>
        <w:gridCol w:w="1998"/>
        <w:gridCol w:w="19"/>
        <w:gridCol w:w="701"/>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kern w:val="0"/>
                <w:sz w:val="24"/>
                <w:szCs w:val="24"/>
              </w:rPr>
            </w:pPr>
            <w:r>
              <w:rPr>
                <w:rFonts w:eastAsia="方正仿宋_GBK"/>
                <w:b/>
                <w:bCs/>
                <w:kern w:val="0"/>
                <w:sz w:val="24"/>
                <w:szCs w:val="24"/>
              </w:rPr>
              <w:t>所属产业领域或产业链</w:t>
            </w:r>
          </w:p>
        </w:tc>
        <w:tc>
          <w:tcPr>
            <w:tcW w:w="315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kern w:val="0"/>
                <w:sz w:val="24"/>
                <w:szCs w:val="24"/>
              </w:rPr>
            </w:pPr>
            <w:r>
              <w:rPr>
                <w:rFonts w:eastAsia="方正仿宋_GBK"/>
                <w:kern w:val="0"/>
                <w:sz w:val="20"/>
              </w:rPr>
              <w:t>人工智能+</w:t>
            </w:r>
          </w:p>
        </w:tc>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b/>
                <w:bCs/>
                <w:kern w:val="0"/>
                <w:sz w:val="24"/>
                <w:szCs w:val="24"/>
              </w:rPr>
            </w:pPr>
            <w:r>
              <w:rPr>
                <w:rFonts w:eastAsia="方正仿宋_GBK"/>
                <w:b/>
                <w:bCs/>
                <w:kern w:val="0"/>
                <w:sz w:val="24"/>
                <w:szCs w:val="24"/>
              </w:rPr>
              <w:t>细分</w:t>
            </w:r>
          </w:p>
          <w:p>
            <w:pPr>
              <w:snapToGrid w:val="0"/>
              <w:jc w:val="center"/>
              <w:rPr>
                <w:rFonts w:eastAsia="方正仿宋_GBK"/>
                <w:kern w:val="0"/>
                <w:sz w:val="24"/>
                <w:szCs w:val="24"/>
              </w:rPr>
            </w:pPr>
            <w:r>
              <w:rPr>
                <w:rFonts w:eastAsia="方正仿宋_GBK"/>
                <w:b/>
                <w:bCs/>
                <w:kern w:val="0"/>
                <w:sz w:val="24"/>
                <w:szCs w:val="24"/>
              </w:rPr>
              <w:t>方向</w:t>
            </w:r>
          </w:p>
        </w:tc>
        <w:tc>
          <w:tcPr>
            <w:tcW w:w="30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kern w:val="0"/>
                <w:sz w:val="24"/>
                <w:szCs w:val="24"/>
              </w:rPr>
            </w:pPr>
            <w:r>
              <w:rPr>
                <w:rFonts w:eastAsia="方正仿宋_GBK"/>
                <w:kern w:val="0"/>
                <w:sz w:val="20"/>
              </w:rPr>
              <w:t>智慧交通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b/>
                <w:bCs/>
                <w:kern w:val="0"/>
                <w:sz w:val="24"/>
                <w:szCs w:val="24"/>
              </w:rPr>
            </w:pPr>
            <w:r>
              <w:rPr>
                <w:rFonts w:eastAsia="方正仿宋_GBK"/>
                <w:b/>
                <w:bCs/>
                <w:kern w:val="0"/>
                <w:sz w:val="24"/>
                <w:szCs w:val="24"/>
              </w:rPr>
              <w:t>项目名称</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4"/>
                <w:szCs w:val="24"/>
              </w:rPr>
            </w:pPr>
            <w:r>
              <w:rPr>
                <w:rFonts w:hint="eastAsia" w:eastAsia="方正仿宋_GBK"/>
                <w:kern w:val="0"/>
                <w:sz w:val="20"/>
                <w:lang w:val="en-US" w:eastAsia="zh-CN"/>
              </w:rPr>
              <w:t>物流园区公铁联运无人驾驶关键技术集成及场景应用示范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4"/>
                <w:szCs w:val="24"/>
                <w:highlight w:val="yellow"/>
              </w:rPr>
            </w:pPr>
            <w:r>
              <w:rPr>
                <w:rFonts w:eastAsia="方正仿宋_GBK"/>
                <w:b/>
                <w:bCs/>
                <w:kern w:val="0"/>
                <w:sz w:val="24"/>
                <w:szCs w:val="24"/>
              </w:rPr>
              <w:t>发榜单位名称</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4"/>
                <w:szCs w:val="24"/>
              </w:rPr>
            </w:pPr>
            <w:r>
              <w:rPr>
                <w:rFonts w:eastAsia="方正仿宋_GBK"/>
                <w:kern w:val="0"/>
                <w:sz w:val="20"/>
              </w:rPr>
              <w:t>云南交投国际物流发展有限公司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方正仿宋_GBK"/>
                <w:b/>
                <w:bCs/>
                <w:kern w:val="0"/>
                <w:sz w:val="24"/>
                <w:szCs w:val="24"/>
              </w:rPr>
            </w:pPr>
            <w:r>
              <w:rPr>
                <w:rFonts w:eastAsia="方正仿宋_GBK"/>
                <w:b/>
                <w:bCs/>
                <w:kern w:val="0"/>
                <w:sz w:val="24"/>
                <w:szCs w:val="24"/>
              </w:rPr>
              <w:t>发榜单位</w:t>
            </w:r>
          </w:p>
          <w:p>
            <w:pPr>
              <w:jc w:val="center"/>
              <w:rPr>
                <w:rFonts w:eastAsia="方正仿宋_GBK"/>
                <w:b/>
                <w:bCs/>
                <w:kern w:val="0"/>
                <w:sz w:val="24"/>
                <w:szCs w:val="24"/>
                <w:highlight w:val="yellow"/>
              </w:rPr>
            </w:pPr>
            <w:r>
              <w:rPr>
                <w:rFonts w:eastAsia="方正仿宋_GBK"/>
                <w:b/>
                <w:bCs/>
                <w:kern w:val="0"/>
                <w:sz w:val="24"/>
                <w:szCs w:val="24"/>
              </w:rPr>
              <w:t>联系人</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4"/>
                <w:szCs w:val="24"/>
              </w:rPr>
            </w:pPr>
            <w:r>
              <w:rPr>
                <w:rFonts w:eastAsia="方正仿宋_GBK"/>
                <w:kern w:val="0"/>
                <w:sz w:val="24"/>
                <w:szCs w:val="24"/>
              </w:rPr>
              <w:t>姓名</w:t>
            </w:r>
          </w:p>
        </w:tc>
        <w:tc>
          <w:tcPr>
            <w:tcW w:w="1998"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0"/>
              </w:rPr>
            </w:pPr>
            <w:r>
              <w:rPr>
                <w:rFonts w:eastAsia="方正仿宋_GBK"/>
                <w:kern w:val="0"/>
                <w:sz w:val="20"/>
              </w:rPr>
              <w:t>苏亮</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4"/>
                <w:szCs w:val="24"/>
              </w:rPr>
            </w:pPr>
            <w:r>
              <w:rPr>
                <w:rFonts w:eastAsia="方正仿宋_GBK"/>
                <w:kern w:val="0"/>
                <w:sz w:val="24"/>
                <w:szCs w:val="24"/>
              </w:rPr>
              <w:t>职务</w:t>
            </w:r>
          </w:p>
        </w:tc>
        <w:tc>
          <w:tcPr>
            <w:tcW w:w="300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0"/>
              </w:rPr>
            </w:pPr>
            <w:r>
              <w:rPr>
                <w:rFonts w:eastAsia="方正仿宋_GBK"/>
                <w:kern w:val="0"/>
                <w:sz w:val="20"/>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方正仿宋_GBK"/>
                <w:b/>
                <w:bCs/>
                <w:kern w:val="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4"/>
                <w:szCs w:val="24"/>
              </w:rPr>
            </w:pPr>
            <w:r>
              <w:rPr>
                <w:rFonts w:eastAsia="方正仿宋_GBK"/>
                <w:kern w:val="0"/>
                <w:sz w:val="24"/>
                <w:szCs w:val="24"/>
              </w:rPr>
              <w:t>手机</w:t>
            </w:r>
          </w:p>
        </w:tc>
        <w:tc>
          <w:tcPr>
            <w:tcW w:w="1998"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0"/>
              </w:rPr>
            </w:pPr>
            <w:r>
              <w:rPr>
                <w:rFonts w:eastAsia="方正仿宋_GBK"/>
                <w:kern w:val="0"/>
                <w:sz w:val="20"/>
              </w:rPr>
              <w:t>13577036142</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4"/>
                <w:szCs w:val="24"/>
              </w:rPr>
            </w:pPr>
            <w:r>
              <w:rPr>
                <w:rFonts w:eastAsia="方正仿宋_GBK"/>
                <w:kern w:val="0"/>
                <w:sz w:val="24"/>
                <w:szCs w:val="24"/>
              </w:rPr>
              <w:t>邮箱</w:t>
            </w:r>
          </w:p>
        </w:tc>
        <w:tc>
          <w:tcPr>
            <w:tcW w:w="3006"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kern w:val="0"/>
                <w:sz w:val="20"/>
              </w:rPr>
            </w:pPr>
            <w:r>
              <w:rPr>
                <w:rFonts w:eastAsia="方正仿宋_GBK"/>
                <w:kern w:val="0"/>
                <w:sz w:val="20"/>
              </w:rPr>
              <w:t>13577036142@139.com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方正仿宋_GBK"/>
                <w:b/>
                <w:bCs/>
                <w:kern w:val="0"/>
                <w:sz w:val="24"/>
                <w:szCs w:val="24"/>
              </w:rPr>
            </w:pPr>
            <w:r>
              <w:rPr>
                <w:rFonts w:hint="eastAsia" w:eastAsia="方正仿宋_GBK"/>
                <w:b/>
                <w:bCs/>
                <w:kern w:val="0"/>
                <w:sz w:val="24"/>
                <w:szCs w:val="24"/>
              </w:rPr>
              <w:t>项目需求的背景与意义</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0" w:firstLineChars="200"/>
              <w:jc w:val="both"/>
              <w:rPr>
                <w:rFonts w:eastAsia="方正仿宋_GBK"/>
                <w:kern w:val="0"/>
                <w:sz w:val="20"/>
              </w:rPr>
            </w:pPr>
            <w:r>
              <w:rPr>
                <w:rFonts w:eastAsia="方正仿宋_GBK"/>
                <w:kern w:val="0"/>
                <w:sz w:val="20"/>
              </w:rPr>
              <w:t>在新一代信息技术、人工智能与交通运输深度融合的背景下，智慧交通正由示范探索阶段加速迈向规模化、工程化和产业化应用阶段。自动驾驶、</w:t>
            </w:r>
            <w:r>
              <w:rPr>
                <w:rFonts w:hint="eastAsia" w:eastAsia="方正仿宋_GBK"/>
                <w:kern w:val="0"/>
                <w:sz w:val="20"/>
              </w:rPr>
              <w:t>智能网联与“车</w:t>
            </w:r>
            <w:r>
              <w:rPr>
                <w:rFonts w:hint="eastAsia" w:eastAsia="方正仿宋_GBK"/>
                <w:kern w:val="0"/>
                <w:sz w:val="20"/>
                <w:lang w:val="en-US" w:eastAsia="zh-CN"/>
              </w:rPr>
              <w:t>-</w:t>
            </w:r>
            <w:r>
              <w:rPr>
                <w:rFonts w:hint="eastAsia" w:eastAsia="方正仿宋_GBK"/>
                <w:kern w:val="0"/>
                <w:sz w:val="20"/>
              </w:rPr>
              <w:t>云”协同运行技术</w:t>
            </w:r>
            <w:r>
              <w:rPr>
                <w:rFonts w:eastAsia="方正仿宋_GBK"/>
                <w:kern w:val="0"/>
                <w:sz w:val="20"/>
              </w:rPr>
              <w:t>，已成为推动交通运输高质量发展和现代物流体系重构的重要支撑。云南作为我国面向南亚东南亚辐射中心和</w:t>
            </w:r>
            <w:r>
              <w:rPr>
                <w:rFonts w:hint="eastAsia" w:eastAsia="方正仿宋_GBK"/>
                <w:kern w:val="0"/>
                <w:sz w:val="20"/>
                <w:lang w:eastAsia="zh-CN"/>
              </w:rPr>
              <w:t>“</w:t>
            </w:r>
            <w:r>
              <w:rPr>
                <w:rFonts w:eastAsia="方正仿宋_GBK"/>
                <w:kern w:val="0"/>
                <w:sz w:val="20"/>
              </w:rPr>
              <w:t>交通强省</w:t>
            </w:r>
            <w:r>
              <w:rPr>
                <w:rFonts w:hint="eastAsia" w:eastAsia="方正仿宋_GBK"/>
                <w:kern w:val="0"/>
                <w:sz w:val="20"/>
                <w:lang w:eastAsia="zh-CN"/>
              </w:rPr>
              <w:t>”</w:t>
            </w:r>
            <w:r>
              <w:rPr>
                <w:rFonts w:eastAsia="方正仿宋_GBK"/>
                <w:kern w:val="0"/>
                <w:sz w:val="20"/>
              </w:rPr>
              <w:t>建设的重要省份，具有典型的高原山地地形特征，道路条件复杂、气象环境多变，物流园区多依托高速节点、铁路枢纽和产业集聚区布局，呈现出</w:t>
            </w:r>
            <w:r>
              <w:rPr>
                <w:rFonts w:hint="eastAsia" w:eastAsia="方正仿宋_GBK"/>
                <w:kern w:val="0"/>
                <w:sz w:val="20"/>
                <w:lang w:eastAsia="zh-CN"/>
              </w:rPr>
              <w:t>“</w:t>
            </w:r>
            <w:r>
              <w:rPr>
                <w:rFonts w:eastAsia="方正仿宋_GBK"/>
                <w:kern w:val="0"/>
                <w:sz w:val="20"/>
              </w:rPr>
              <w:t>山区交通+</w:t>
            </w:r>
            <w:r>
              <w:rPr>
                <w:rFonts w:hint="eastAsia" w:eastAsia="方正仿宋_GBK"/>
                <w:kern w:val="0"/>
                <w:sz w:val="20"/>
                <w:lang w:val="en-US" w:eastAsia="zh-CN"/>
              </w:rPr>
              <w:t>园区物流</w:t>
            </w:r>
            <w:r>
              <w:rPr>
                <w:rFonts w:eastAsia="方正仿宋_GBK"/>
                <w:kern w:val="0"/>
                <w:sz w:val="20"/>
              </w:rPr>
              <w:t>+多式联运</w:t>
            </w:r>
            <w:r>
              <w:rPr>
                <w:rFonts w:hint="eastAsia" w:eastAsia="方正仿宋_GBK"/>
                <w:kern w:val="0"/>
                <w:sz w:val="20"/>
                <w:lang w:eastAsia="zh-CN"/>
              </w:rPr>
              <w:t>”</w:t>
            </w:r>
            <w:r>
              <w:rPr>
                <w:rFonts w:eastAsia="方正仿宋_GBK"/>
                <w:kern w:val="0"/>
                <w:sz w:val="20"/>
              </w:rPr>
              <w:t>的复合型应用场景。随着以读书铺中央仓为代表的现代化物流园区加快建设和投运，传统依赖人工驾驶和常规调度的运输组织方式，在运输效率、安全保障、成本控制和绿色低碳等方面已难以适应园区高密度、高频次、全天候运行的发展需求，亟需通过</w:t>
            </w:r>
            <w:r>
              <w:rPr>
                <w:rFonts w:hint="eastAsia" w:eastAsia="方正仿宋_GBK"/>
                <w:kern w:val="0"/>
                <w:sz w:val="20"/>
              </w:rPr>
              <w:t>自动驾驶、车云协同与智能调度技术</w:t>
            </w:r>
            <w:r>
              <w:rPr>
                <w:rFonts w:eastAsia="方正仿宋_GBK"/>
                <w:kern w:val="0"/>
                <w:sz w:val="20"/>
              </w:rPr>
              <w:t>实现园区物流运输模式的系统性升级。</w:t>
            </w:r>
          </w:p>
          <w:p>
            <w:pPr>
              <w:snapToGrid w:val="0"/>
              <w:spacing w:line="320" w:lineRule="exact"/>
              <w:ind w:firstLine="400" w:firstLineChars="200"/>
              <w:jc w:val="both"/>
              <w:rPr>
                <w:rFonts w:eastAsia="方正仿宋_GBK"/>
                <w:kern w:val="0"/>
                <w:sz w:val="20"/>
              </w:rPr>
            </w:pPr>
            <w:r>
              <w:rPr>
                <w:rFonts w:eastAsia="方正仿宋_GBK"/>
                <w:kern w:val="0"/>
                <w:sz w:val="20"/>
              </w:rPr>
              <w:t>受高海拔、连续纵坡与弯道路段密集、</w:t>
            </w:r>
            <w:bookmarkStart w:id="2" w:name="_GoBack"/>
            <w:bookmarkEnd w:id="2"/>
            <w:r>
              <w:rPr>
                <w:rFonts w:eastAsia="方正仿宋_GBK"/>
                <w:kern w:val="0"/>
                <w:sz w:val="20"/>
              </w:rPr>
              <w:t>道路空间受限以及雾、雨、强日照等极端气象条件影响，现有自动驾驶技术在高原山地环境下仍面临感知可靠性不足、定位精度波动大、路径规划鲁棒性不足、车路通信稳定性不强和运行安全风险高等问题，制约了其在园区物流场景中的规模化应用。尤其是在园区出入口、铁路场站衔接段、交汇路口等关键节点，普遍存在</w:t>
            </w:r>
            <w:r>
              <w:rPr>
                <w:rFonts w:hint="eastAsia" w:eastAsia="方正仿宋_GBK"/>
                <w:kern w:val="0"/>
                <w:sz w:val="20"/>
              </w:rPr>
              <w:t>车辆智能化水平与云端调度系统协同不足</w:t>
            </w:r>
            <w:r>
              <w:rPr>
                <w:rFonts w:eastAsia="方正仿宋_GBK"/>
                <w:kern w:val="0"/>
                <w:sz w:val="20"/>
              </w:rPr>
              <w:t>、跨系统数据融合与协同调度能力薄弱以及运营保障体系尚不健全等现实短板，迫切需要打造面向高原山地复杂环境的自动驾驶成套关键技术与示范应用体系。</w:t>
            </w:r>
          </w:p>
          <w:p>
            <w:pPr>
              <w:snapToGrid w:val="0"/>
              <w:spacing w:line="320" w:lineRule="exact"/>
              <w:ind w:firstLine="400" w:firstLineChars="200"/>
              <w:jc w:val="both"/>
              <w:rPr>
                <w:rFonts w:eastAsia="方正仿宋_GBK"/>
                <w:kern w:val="0"/>
                <w:sz w:val="20"/>
              </w:rPr>
            </w:pPr>
            <w:r>
              <w:rPr>
                <w:rFonts w:eastAsia="方正仿宋_GBK"/>
                <w:kern w:val="0"/>
                <w:sz w:val="20"/>
              </w:rPr>
              <w:t>在此背景下，围绕物流园区公铁联运自动驾驶关键技术研发与示范应用，</w:t>
            </w:r>
            <w:r>
              <w:rPr>
                <w:rFonts w:hint="eastAsia" w:eastAsia="方正仿宋_GBK"/>
                <w:kern w:val="0"/>
                <w:sz w:val="20"/>
              </w:rPr>
              <w:t>重点突破高原山地环境下车端自主驾驶、云端智能调度、多车协同运行与物流运输组织优化等关键技术</w:t>
            </w:r>
            <w:r>
              <w:rPr>
                <w:rFonts w:hint="eastAsia" w:eastAsia="方正仿宋_GBK"/>
                <w:kern w:val="0"/>
                <w:sz w:val="20"/>
                <w:lang w:eastAsia="zh-CN"/>
              </w:rPr>
              <w:t>，</w:t>
            </w:r>
            <w:r>
              <w:rPr>
                <w:rFonts w:eastAsia="方正仿宋_GBK"/>
                <w:kern w:val="0"/>
                <w:sz w:val="20"/>
              </w:rPr>
              <w:t>既是推动智慧交通与现代物流深度融合、服务云南</w:t>
            </w:r>
            <w:r>
              <w:rPr>
                <w:rFonts w:hint="eastAsia" w:eastAsia="方正仿宋_GBK"/>
                <w:kern w:val="0"/>
                <w:sz w:val="20"/>
                <w:lang w:eastAsia="zh-CN"/>
              </w:rPr>
              <w:t>“</w:t>
            </w:r>
            <w:r>
              <w:rPr>
                <w:rFonts w:eastAsia="方正仿宋_GBK"/>
                <w:kern w:val="0"/>
                <w:sz w:val="20"/>
              </w:rPr>
              <w:t>交通+物流+产业</w:t>
            </w:r>
            <w:r>
              <w:rPr>
                <w:rFonts w:hint="eastAsia" w:eastAsia="方正仿宋_GBK"/>
                <w:kern w:val="0"/>
                <w:sz w:val="20"/>
                <w:lang w:eastAsia="zh-CN"/>
              </w:rPr>
              <w:t>”</w:t>
            </w:r>
            <w:r>
              <w:rPr>
                <w:rFonts w:eastAsia="方正仿宋_GBK"/>
                <w:kern w:val="0"/>
                <w:sz w:val="20"/>
              </w:rPr>
              <w:t>协同发展的必然选择，也是加快建设智能化、绿色化、高效率物流体系的重要技术路径。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b/>
                <w:bCs/>
                <w:kern w:val="0"/>
                <w:sz w:val="24"/>
                <w:szCs w:val="24"/>
              </w:rPr>
            </w:pPr>
            <w:r>
              <w:rPr>
                <w:rFonts w:eastAsia="方正仿宋_GBK"/>
                <w:b/>
                <w:bCs/>
                <w:kern w:val="0"/>
                <w:sz w:val="24"/>
                <w:szCs w:val="24"/>
              </w:rPr>
              <w:t>技术难题</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0" w:firstLineChars="200"/>
              <w:jc w:val="both"/>
              <w:rPr>
                <w:rFonts w:hint="eastAsia" w:eastAsia="方正仿宋_GBK"/>
                <w:kern w:val="0"/>
                <w:sz w:val="20"/>
                <w:lang w:eastAsia="zh-CN"/>
              </w:rPr>
            </w:pPr>
            <w:r>
              <w:rPr>
                <w:rFonts w:eastAsia="方正仿宋_GBK"/>
                <w:kern w:val="0"/>
                <w:sz w:val="20"/>
              </w:rPr>
              <w:t>企业</w:t>
            </w:r>
            <w:r>
              <w:rPr>
                <w:rFonts w:hint="eastAsia" w:eastAsia="方正仿宋_GBK"/>
                <w:kern w:val="0"/>
                <w:sz w:val="20"/>
                <w:lang w:val="en-US" w:eastAsia="zh-CN"/>
              </w:rPr>
              <w:t>物流</w:t>
            </w:r>
            <w:r>
              <w:rPr>
                <w:rFonts w:eastAsia="方正仿宋_GBK"/>
                <w:kern w:val="0"/>
                <w:sz w:val="20"/>
              </w:rPr>
              <w:t>园区所在位置具有典型的高原山地特征，对于自动驾驶技术落地园区物流等场景面临独特的技术要求</w:t>
            </w:r>
            <w:r>
              <w:rPr>
                <w:rFonts w:hint="eastAsia" w:eastAsia="方正仿宋_GBK"/>
                <w:kern w:val="0"/>
                <w:sz w:val="20"/>
                <w:lang w:eastAsia="zh-CN"/>
              </w:rPr>
              <w:t>：</w:t>
            </w:r>
          </w:p>
          <w:p>
            <w:pPr>
              <w:snapToGrid w:val="0"/>
              <w:spacing w:line="320" w:lineRule="exact"/>
              <w:ind w:firstLine="401" w:firstLineChars="200"/>
              <w:jc w:val="both"/>
              <w:rPr>
                <w:rFonts w:eastAsia="方正仿宋_GBK"/>
                <w:b/>
                <w:bCs/>
                <w:kern w:val="0"/>
                <w:sz w:val="20"/>
              </w:rPr>
            </w:pPr>
            <w:r>
              <w:rPr>
                <w:rFonts w:eastAsia="方正仿宋_GBK"/>
                <w:b/>
                <w:bCs/>
                <w:kern w:val="0"/>
                <w:sz w:val="20"/>
              </w:rPr>
              <w:t>1.高原山地物流场景下无人重卡安全与可靠运行问题</w:t>
            </w:r>
          </w:p>
          <w:p>
            <w:pPr>
              <w:snapToGrid w:val="0"/>
              <w:spacing w:line="320" w:lineRule="exact"/>
              <w:ind w:firstLine="400" w:firstLineChars="200"/>
              <w:jc w:val="both"/>
              <w:rPr>
                <w:rFonts w:eastAsia="方正仿宋_GBK"/>
                <w:kern w:val="0"/>
                <w:sz w:val="20"/>
              </w:rPr>
            </w:pPr>
            <w:r>
              <w:rPr>
                <w:rFonts w:eastAsia="方正仿宋_GBK"/>
                <w:kern w:val="0"/>
                <w:sz w:val="20"/>
              </w:rPr>
              <w:t>高原山地物流园区多处于开放道路环境，存在长坡、弯道、桥隧及复杂气象条件，对电动无人重型卡车的安全性和稳定性提出较高要求。本项目重点解决重载工况下动力与制动协同控制、多传感器在雨雾强光等环境下的稳定感知，以及无人重卡在园区道路与社会交通混行条件下的自动驾驶可靠运行问题。同时，统筹自动驾驶控制与能量管理，提升电动无人重卡在实际运营中的续航安全性和作业连续性。</w:t>
            </w:r>
          </w:p>
          <w:p>
            <w:pPr>
              <w:snapToGrid w:val="0"/>
              <w:spacing w:line="320" w:lineRule="exact"/>
              <w:ind w:firstLine="401" w:firstLineChars="200"/>
              <w:jc w:val="both"/>
              <w:rPr>
                <w:rFonts w:eastAsia="方正仿宋_GBK"/>
                <w:b/>
                <w:bCs/>
                <w:kern w:val="0"/>
                <w:sz w:val="20"/>
              </w:rPr>
            </w:pPr>
            <w:r>
              <w:rPr>
                <w:rFonts w:eastAsia="方正仿宋_GBK"/>
                <w:b/>
                <w:bCs/>
                <w:kern w:val="0"/>
                <w:sz w:val="20"/>
              </w:rPr>
              <w:t>2.开放道路条件下无人重卡</w:t>
            </w:r>
            <w:r>
              <w:rPr>
                <w:rFonts w:hint="eastAsia" w:eastAsia="方正仿宋_GBK"/>
                <w:b/>
                <w:bCs/>
                <w:kern w:val="0"/>
                <w:sz w:val="20"/>
              </w:rPr>
              <w:t>车云协同</w:t>
            </w:r>
            <w:r>
              <w:rPr>
                <w:rFonts w:eastAsia="方正仿宋_GBK"/>
                <w:b/>
                <w:bCs/>
                <w:kern w:val="0"/>
                <w:sz w:val="20"/>
              </w:rPr>
              <w:t>与运营管理问题</w:t>
            </w:r>
          </w:p>
          <w:p>
            <w:pPr>
              <w:snapToGrid w:val="0"/>
              <w:spacing w:line="320" w:lineRule="exact"/>
              <w:ind w:firstLine="400" w:firstLineChars="200"/>
              <w:jc w:val="both"/>
              <w:rPr>
                <w:rFonts w:eastAsia="方正仿宋_GBK"/>
                <w:kern w:val="0"/>
                <w:sz w:val="20"/>
              </w:rPr>
            </w:pPr>
            <w:r>
              <w:rPr>
                <w:rFonts w:hint="eastAsia" w:eastAsia="方正仿宋_GBK"/>
                <w:kern w:val="0"/>
                <w:sz w:val="20"/>
              </w:rPr>
              <w:t>在开放道路条件下推进无人重卡规模化应用，需进一步提升车端智能与云端协同调度能力，突破传统单车运行模式在复杂运输场景中的局限。本项目重点解决车辆运行数据、云端调度数据与多源业务数据融合不足的问题，构建基于云平台的智能运营管理体系，实现车辆状态监测、远程安全监管、应急接管与运输组织优化等功能，保障自动驾驶运行安全。通过云端智能调度、运输任务协同与路径动态优化，提升多时段、多任务条件下的物流运输效率与运营管理水平，并满足示范应用与行业监管需求</w:t>
            </w:r>
            <w:r>
              <w:rPr>
                <w:rFonts w:eastAsia="方正仿宋_GBK"/>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b/>
                <w:bCs/>
                <w:kern w:val="0"/>
                <w:sz w:val="24"/>
                <w:szCs w:val="24"/>
              </w:rPr>
            </w:pPr>
            <w:r>
              <w:rPr>
                <w:rFonts w:eastAsia="方正仿宋_GBK"/>
                <w:b/>
                <w:bCs/>
                <w:kern w:val="0"/>
                <w:sz w:val="24"/>
                <w:szCs w:val="24"/>
              </w:rPr>
              <w:t>研究内容</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1" w:firstLineChars="200"/>
              <w:jc w:val="both"/>
              <w:rPr>
                <w:rFonts w:eastAsia="方正仿宋_GBK"/>
                <w:b/>
                <w:bCs/>
                <w:kern w:val="0"/>
                <w:sz w:val="20"/>
              </w:rPr>
            </w:pPr>
            <w:r>
              <w:rPr>
                <w:rFonts w:eastAsia="方正仿宋_GBK"/>
                <w:b/>
                <w:bCs/>
                <w:kern w:val="0"/>
                <w:sz w:val="20"/>
              </w:rPr>
              <w:t>1.面向物流园区公铁联运场景的无人重型卡车装备研发</w:t>
            </w:r>
          </w:p>
          <w:p>
            <w:pPr>
              <w:snapToGrid w:val="0"/>
              <w:spacing w:line="320" w:lineRule="exact"/>
              <w:ind w:firstLine="400" w:firstLineChars="200"/>
              <w:jc w:val="both"/>
              <w:rPr>
                <w:rFonts w:eastAsia="方正仿宋_GBK"/>
                <w:kern w:val="0"/>
                <w:sz w:val="20"/>
              </w:rPr>
            </w:pPr>
            <w:r>
              <w:rPr>
                <w:rFonts w:eastAsia="方正仿宋_GBK"/>
                <w:kern w:val="0"/>
                <w:sz w:val="20"/>
              </w:rPr>
              <w:t>围绕公铁联运短途重载运输需求，研发具备公铁两用适配能力、重载爬坡能力和高安全冗余的无人重卡，重点突破高原纵坡、桥隧路段及复杂气象条件下的稳定运行与安全控制技术，形成适用于物流园区铁路到港货物接驳的重载自动驾驶运输装备，为园区高频次、全天候运行提供核心载体。</w:t>
            </w:r>
          </w:p>
          <w:p>
            <w:pPr>
              <w:snapToGrid w:val="0"/>
              <w:spacing w:line="320" w:lineRule="exact"/>
              <w:ind w:firstLine="401" w:firstLineChars="200"/>
              <w:jc w:val="both"/>
              <w:rPr>
                <w:rFonts w:eastAsia="方正仿宋_GBK"/>
                <w:b/>
                <w:bCs/>
                <w:kern w:val="0"/>
                <w:sz w:val="20"/>
              </w:rPr>
            </w:pPr>
            <w:r>
              <w:rPr>
                <w:rFonts w:eastAsia="方正仿宋_GBK"/>
                <w:b/>
                <w:bCs/>
                <w:kern w:val="0"/>
                <w:sz w:val="20"/>
              </w:rPr>
              <w:t>2.车云协同及调度管理系统建设</w:t>
            </w:r>
          </w:p>
          <w:p>
            <w:pPr>
              <w:snapToGrid w:val="0"/>
              <w:spacing w:line="320" w:lineRule="exact"/>
              <w:ind w:firstLine="400" w:firstLineChars="200"/>
              <w:jc w:val="both"/>
              <w:rPr>
                <w:rFonts w:eastAsia="方正仿宋_GBK"/>
                <w:kern w:val="0"/>
                <w:sz w:val="20"/>
              </w:rPr>
            </w:pPr>
            <w:r>
              <w:rPr>
                <w:rFonts w:hint="eastAsia" w:eastAsia="方正仿宋_GBK"/>
                <w:kern w:val="0"/>
                <w:sz w:val="20"/>
              </w:rPr>
              <w:t>建设面向物流园区自动驾驶运输场景的车云协同系统，强化车端运行数据与云端调度平台的实时融合与协同决策能力，实现车辆运行状态监测、运输任务动态调度、路径优化、能耗管理和安全监管等功能，提升复杂运输场景下的运行安全性与运输组织效率。构建具备远程监控、风险预警与应急接管能力的智能运营管理平台，形成“车端自主运行+云端智能调度”的协同运行模式，支撑无人重卡在园区及联运接驳场景中的稳定运行</w:t>
            </w:r>
            <w:r>
              <w:rPr>
                <w:rFonts w:eastAsia="方正仿宋_GBK"/>
                <w:kern w:val="0"/>
                <w:sz w:val="20"/>
              </w:rPr>
              <w:t>。</w:t>
            </w:r>
          </w:p>
          <w:p>
            <w:pPr>
              <w:snapToGrid w:val="0"/>
              <w:spacing w:line="320" w:lineRule="exact"/>
              <w:ind w:firstLine="401" w:firstLineChars="200"/>
              <w:jc w:val="both"/>
              <w:rPr>
                <w:rFonts w:eastAsia="方正仿宋_GBK"/>
                <w:b/>
                <w:bCs/>
                <w:kern w:val="0"/>
                <w:sz w:val="20"/>
              </w:rPr>
            </w:pPr>
            <w:r>
              <w:rPr>
                <w:rFonts w:eastAsia="方正仿宋_GBK"/>
                <w:b/>
                <w:bCs/>
                <w:kern w:val="0"/>
                <w:sz w:val="20"/>
              </w:rPr>
              <w:t>3.多场景自动驾驶示范应用</w:t>
            </w:r>
          </w:p>
          <w:p>
            <w:pPr>
              <w:snapToGrid w:val="0"/>
              <w:spacing w:line="320" w:lineRule="exact"/>
              <w:ind w:firstLine="400" w:firstLineChars="200"/>
              <w:jc w:val="both"/>
              <w:rPr>
                <w:rFonts w:eastAsia="方正仿宋_GBK"/>
                <w:kern w:val="0"/>
                <w:sz w:val="20"/>
              </w:rPr>
            </w:pPr>
            <w:r>
              <w:rPr>
                <w:rFonts w:eastAsia="方正仿宋_GBK"/>
                <w:kern w:val="0"/>
                <w:sz w:val="20"/>
              </w:rPr>
              <w:t>依托物流园区核心联运路段，构建覆盖公铁联运货物接驳、</w:t>
            </w:r>
            <w:r>
              <w:rPr>
                <w:rFonts w:hint="eastAsia" w:eastAsia="方正仿宋_GBK"/>
                <w:kern w:val="0"/>
                <w:sz w:val="20"/>
              </w:rPr>
              <w:t>园区循环配送</w:t>
            </w:r>
            <w:r>
              <w:rPr>
                <w:rFonts w:eastAsia="方正仿宋_GBK"/>
                <w:kern w:val="0"/>
                <w:sz w:val="20"/>
              </w:rPr>
              <w:t>的无人化运营体系，实现铁路到港货物的全流程自动化接驳，满足园区高密度、低成本、高安全的运营需求。在此基础上，总结形成标准化的运营流程、技术方案和管理模式，为云南省乃至全国高原山地物流园区自动驾驶应用提供可复制、可推广的示范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方正仿宋_GBK"/>
                <w:b/>
                <w:bCs/>
                <w:kern w:val="0"/>
                <w:sz w:val="24"/>
                <w:szCs w:val="24"/>
              </w:rPr>
            </w:pPr>
            <w:r>
              <w:rPr>
                <w:rFonts w:hint="eastAsia" w:eastAsia="方正仿宋_GBK"/>
                <w:b/>
                <w:bCs/>
                <w:kern w:val="0"/>
                <w:sz w:val="24"/>
                <w:szCs w:val="24"/>
              </w:rPr>
              <w:t>技术攻关后</w:t>
            </w:r>
          </w:p>
          <w:p>
            <w:pPr>
              <w:snapToGrid w:val="0"/>
              <w:jc w:val="center"/>
              <w:rPr>
                <w:rFonts w:hint="eastAsia" w:eastAsia="方正仿宋_GBK"/>
                <w:b/>
                <w:bCs/>
                <w:kern w:val="0"/>
                <w:sz w:val="24"/>
                <w:szCs w:val="24"/>
              </w:rPr>
            </w:pPr>
            <w:r>
              <w:rPr>
                <w:rFonts w:hint="eastAsia" w:eastAsia="方正仿宋_GBK"/>
                <w:b/>
                <w:bCs/>
                <w:kern w:val="0"/>
                <w:sz w:val="24"/>
                <w:szCs w:val="24"/>
              </w:rPr>
              <w:t>希望达到的</w:t>
            </w:r>
          </w:p>
          <w:p>
            <w:pPr>
              <w:snapToGrid w:val="0"/>
              <w:jc w:val="center"/>
              <w:rPr>
                <w:rFonts w:eastAsia="方正仿宋_GBK"/>
                <w:b/>
                <w:bCs/>
                <w:kern w:val="0"/>
                <w:sz w:val="24"/>
                <w:szCs w:val="24"/>
              </w:rPr>
            </w:pPr>
            <w:r>
              <w:rPr>
                <w:rFonts w:hint="eastAsia" w:eastAsia="方正仿宋_GBK"/>
                <w:b/>
                <w:bCs/>
                <w:kern w:val="0"/>
                <w:sz w:val="24"/>
                <w:szCs w:val="24"/>
              </w:rPr>
              <w:t>预期技术目标</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1" w:firstLineChars="200"/>
              <w:jc w:val="both"/>
              <w:rPr>
                <w:rFonts w:eastAsia="方正仿宋_GBK"/>
                <w:b/>
                <w:bCs/>
                <w:kern w:val="0"/>
                <w:sz w:val="20"/>
              </w:rPr>
            </w:pPr>
            <w:r>
              <w:rPr>
                <w:rFonts w:eastAsia="方正仿宋_GBK"/>
                <w:b/>
                <w:bCs/>
                <w:kern w:val="0"/>
                <w:sz w:val="20"/>
              </w:rPr>
              <w:t>1.无人重型卡车</w:t>
            </w:r>
          </w:p>
          <w:p>
            <w:pPr>
              <w:snapToGrid w:val="0"/>
              <w:spacing w:line="320" w:lineRule="exact"/>
              <w:ind w:firstLine="400" w:firstLineChars="200"/>
              <w:jc w:val="both"/>
              <w:rPr>
                <w:rFonts w:eastAsia="方正仿宋_GBK"/>
                <w:kern w:val="0"/>
                <w:sz w:val="20"/>
              </w:rPr>
            </w:pPr>
            <w:r>
              <w:rPr>
                <w:rFonts w:eastAsia="方正仿宋_GBK"/>
                <w:kern w:val="0"/>
                <w:sz w:val="20"/>
              </w:rPr>
              <w:t>车辆自动驾驶能力达到L4级，支持在限定区域和固定路线内实现无人化运行，具备自动起步、行驶、避障、泊车及作业停靠功能，并支持远程监控与人工接管。额定载重不低于50吨，车架采用高强度轻量化结构设计，适应标准集装箱及散货运输工况，满足高频次重载运行要求；采用纯电驱动系统，电机峰值扭矩不低于800 N·m，满载条件下最大爬坡度不低于25%，适应高原山地连续纵坡和复杂路况；配置激光雷达、毫米波雷达、高清摄像头等多传感器融合系统，环境感知距离不低于200 m，在桥隧、村庄路段及雨雾、强光条件下，目标识别与定位精度保持稳定；具备复杂场景下的自主决策和路径规划能力，系统响应时间不大于0.2 s，支持低速重载、频繁启停和混合交通环境下的稳定运行；转向、制动、通信等关键系统具备冗余设计，支持紧急制动、故障自检和安全降级运行，确保开放道路条件下的运行安全；综合工况续航里程不低于200 km。</w:t>
            </w:r>
          </w:p>
          <w:p>
            <w:pPr>
              <w:snapToGrid w:val="0"/>
              <w:spacing w:line="320" w:lineRule="exact"/>
              <w:ind w:firstLine="401" w:firstLineChars="200"/>
              <w:jc w:val="both"/>
              <w:rPr>
                <w:rFonts w:eastAsia="方正仿宋_GBK"/>
                <w:b/>
                <w:bCs/>
                <w:kern w:val="0"/>
                <w:sz w:val="20"/>
              </w:rPr>
            </w:pPr>
            <w:r>
              <w:rPr>
                <w:rFonts w:eastAsia="方正仿宋_GBK"/>
                <w:b/>
                <w:bCs/>
                <w:kern w:val="0"/>
                <w:sz w:val="20"/>
              </w:rPr>
              <w:t>2.车云</w:t>
            </w:r>
            <w:r>
              <w:rPr>
                <w:rFonts w:hint="eastAsia" w:eastAsia="方正仿宋_GBK"/>
                <w:b/>
                <w:bCs/>
                <w:kern w:val="0"/>
                <w:sz w:val="20"/>
              </w:rPr>
              <w:t>协同</w:t>
            </w:r>
            <w:r>
              <w:rPr>
                <w:rFonts w:eastAsia="方正仿宋_GBK"/>
                <w:b/>
                <w:bCs/>
                <w:kern w:val="0"/>
                <w:sz w:val="20"/>
              </w:rPr>
              <w:t>及</w:t>
            </w:r>
            <w:r>
              <w:rPr>
                <w:rFonts w:hint="eastAsia" w:eastAsia="方正仿宋_GBK"/>
                <w:b/>
                <w:bCs/>
                <w:kern w:val="0"/>
                <w:sz w:val="20"/>
              </w:rPr>
              <w:t>智能</w:t>
            </w:r>
            <w:r>
              <w:rPr>
                <w:rFonts w:eastAsia="方正仿宋_GBK"/>
                <w:b/>
                <w:bCs/>
                <w:kern w:val="0"/>
                <w:sz w:val="20"/>
              </w:rPr>
              <w:t>调度管理平台</w:t>
            </w:r>
          </w:p>
          <w:p>
            <w:pPr>
              <w:snapToGrid w:val="0"/>
              <w:spacing w:line="320" w:lineRule="exact"/>
              <w:ind w:firstLine="400" w:firstLineChars="200"/>
              <w:jc w:val="both"/>
            </w:pPr>
            <w:r>
              <w:rPr>
                <w:rFonts w:eastAsia="方正仿宋_GBK"/>
                <w:kern w:val="0"/>
                <w:sz w:val="20"/>
              </w:rPr>
              <w:t>构建</w:t>
            </w:r>
            <w:r>
              <w:rPr>
                <w:rFonts w:hint="eastAsia" w:eastAsia="方正仿宋_GBK"/>
                <w:kern w:val="0"/>
                <w:sz w:val="20"/>
                <w:lang w:eastAsia="zh-CN"/>
              </w:rPr>
              <w:t>“</w:t>
            </w:r>
            <w:r>
              <w:rPr>
                <w:rFonts w:eastAsia="方正仿宋_GBK"/>
                <w:kern w:val="0"/>
                <w:sz w:val="20"/>
              </w:rPr>
              <w:t>车</w:t>
            </w:r>
            <w:r>
              <w:rPr>
                <w:rFonts w:hint="eastAsia" w:eastAsia="方正仿宋_GBK"/>
                <w:kern w:val="0"/>
                <w:sz w:val="20"/>
                <w:lang w:val="en-US" w:eastAsia="zh-CN"/>
              </w:rPr>
              <w:t>-</w:t>
            </w:r>
            <w:r>
              <w:rPr>
                <w:rFonts w:eastAsia="方正仿宋_GBK"/>
                <w:kern w:val="0"/>
                <w:sz w:val="20"/>
              </w:rPr>
              <w:t>云</w:t>
            </w:r>
            <w:r>
              <w:rPr>
                <w:rFonts w:hint="eastAsia" w:eastAsia="方正仿宋_GBK"/>
                <w:kern w:val="0"/>
                <w:sz w:val="20"/>
                <w:lang w:eastAsia="zh-CN"/>
              </w:rPr>
              <w:t>”</w:t>
            </w:r>
            <w:r>
              <w:rPr>
                <w:rFonts w:eastAsia="方正仿宋_GBK"/>
                <w:kern w:val="0"/>
                <w:sz w:val="20"/>
              </w:rPr>
              <w:t>一体化平台架构，覆盖物流园区及核心联运接驳场景，实现车辆运行数据、运输任务数据及环境感知信息的统一接入与协同管理。平台支持车载传感器及相关环境感知设备的数据实时采集与融合，关键场景运行状态感知覆盖率达到100%；车云数据传输时延不高于100 ms，关键安全信息传输时延不高于50 ms</w:t>
            </w:r>
            <w:r>
              <w:rPr>
                <w:rFonts w:hint="eastAsia" w:eastAsia="方正仿宋_GBK"/>
                <w:kern w:val="0"/>
                <w:sz w:val="20"/>
                <w:lang w:eastAsia="zh-CN"/>
              </w:rPr>
              <w:t>；</w:t>
            </w:r>
            <w:r>
              <w:rPr>
                <w:rFonts w:eastAsia="方正仿宋_GBK"/>
                <w:kern w:val="0"/>
                <w:sz w:val="20"/>
              </w:rPr>
              <w:t>具备多车辆、多任务条件下的智能调度能力，可根据运输需求、车辆状态、电量水平及实时路况生成运输任务与优化路径；支持车辆运行状态、位置、载货和能耗的实时监控，具备远程干预、人工接管及应急处置能力</w:t>
            </w:r>
            <w:r>
              <w:rPr>
                <w:rFonts w:hint="eastAsia" w:eastAsia="方正仿宋_GBK"/>
                <w:kern w:val="0"/>
                <w:sz w:val="20"/>
                <w:lang w:eastAsia="zh-CN"/>
              </w:rPr>
              <w:t>；</w:t>
            </w:r>
            <w:r>
              <w:rPr>
                <w:rFonts w:eastAsia="方正仿宋_GBK"/>
                <w:kern w:val="0"/>
                <w:sz w:val="20"/>
              </w:rPr>
              <w:t>具备异常行为识别和风险预警功能，可对行人密集、障碍物侵入、极端气象等情况进行提前预警，并联动车辆执行限速、避让或停车等安全策略；系统全年可用率不低于99%，支持断点续传和容错运行。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方正仿宋_GBK"/>
                <w:b/>
                <w:bCs/>
                <w:kern w:val="0"/>
                <w:sz w:val="24"/>
                <w:szCs w:val="24"/>
              </w:rPr>
            </w:pPr>
            <w:r>
              <w:rPr>
                <w:rFonts w:hint="eastAsia" w:eastAsia="方正仿宋_GBK"/>
                <w:b/>
                <w:bCs/>
                <w:kern w:val="0"/>
                <w:sz w:val="24"/>
                <w:szCs w:val="24"/>
              </w:rPr>
              <w:t>项目完成后</w:t>
            </w:r>
          </w:p>
          <w:p>
            <w:pPr>
              <w:snapToGrid w:val="0"/>
              <w:jc w:val="center"/>
              <w:rPr>
                <w:rFonts w:eastAsia="方正仿宋_GBK"/>
                <w:b/>
                <w:bCs/>
                <w:kern w:val="0"/>
                <w:sz w:val="24"/>
                <w:szCs w:val="24"/>
              </w:rPr>
            </w:pPr>
            <w:r>
              <w:rPr>
                <w:rFonts w:hint="eastAsia" w:eastAsia="方正仿宋_GBK"/>
                <w:b/>
                <w:bCs/>
                <w:kern w:val="0"/>
                <w:sz w:val="24"/>
                <w:szCs w:val="24"/>
              </w:rPr>
              <w:t>预期的经济、社会效</w:t>
            </w:r>
            <w:r>
              <w:rPr>
                <w:rFonts w:eastAsia="方正仿宋_GBK"/>
                <w:b/>
                <w:bCs/>
                <w:kern w:val="0"/>
                <w:sz w:val="24"/>
                <w:szCs w:val="24"/>
              </w:rPr>
              <w:t>益</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1" w:firstLineChars="200"/>
              <w:jc w:val="left"/>
              <w:rPr>
                <w:rFonts w:eastAsia="方正仿宋_GBK"/>
                <w:b/>
                <w:bCs/>
                <w:kern w:val="0"/>
                <w:sz w:val="20"/>
              </w:rPr>
            </w:pPr>
            <w:r>
              <w:rPr>
                <w:rFonts w:eastAsia="方正仿宋_GBK"/>
                <w:b/>
                <w:bCs/>
                <w:kern w:val="0"/>
                <w:sz w:val="20"/>
              </w:rPr>
              <w:t>1.经济效益</w:t>
            </w:r>
          </w:p>
          <w:p>
            <w:pPr>
              <w:snapToGrid w:val="0"/>
              <w:spacing w:line="320" w:lineRule="exact"/>
              <w:ind w:firstLine="400" w:firstLineChars="200"/>
              <w:jc w:val="left"/>
              <w:rPr>
                <w:rFonts w:eastAsia="方正仿宋_GBK"/>
                <w:kern w:val="0"/>
                <w:sz w:val="20"/>
              </w:rPr>
            </w:pPr>
            <w:r>
              <w:rPr>
                <w:rFonts w:eastAsia="方正仿宋_GBK"/>
                <w:kern w:val="0"/>
                <w:sz w:val="20"/>
              </w:rPr>
              <w:t>（1）运营成本：项目采用纯电动无人牵引车，以电费替代燃油费，并通过远程集中管控减少人工投入，单台车辆日均运营成本可降低约50%。</w:t>
            </w:r>
          </w:p>
          <w:p>
            <w:pPr>
              <w:snapToGrid w:val="0"/>
              <w:spacing w:line="320" w:lineRule="exact"/>
              <w:ind w:firstLine="400" w:firstLineChars="200"/>
              <w:jc w:val="left"/>
              <w:rPr>
                <w:rFonts w:eastAsia="方正仿宋_GBK"/>
                <w:kern w:val="0"/>
                <w:sz w:val="20"/>
              </w:rPr>
            </w:pPr>
            <w:r>
              <w:rPr>
                <w:rFonts w:eastAsia="方正仿宋_GBK"/>
                <w:kern w:val="0"/>
                <w:sz w:val="20"/>
              </w:rPr>
              <w:t>（2）运输效率：配备L4级自动驾驶系统的无人车作业循环时间较传统车辆缩短约15%，运输能力提升约20%，有效缓解高峰期货物集中到港压力。</w:t>
            </w:r>
          </w:p>
          <w:p>
            <w:pPr>
              <w:snapToGrid w:val="0"/>
              <w:spacing w:line="320" w:lineRule="exact"/>
              <w:ind w:firstLine="400" w:firstLineChars="200"/>
              <w:jc w:val="left"/>
              <w:rPr>
                <w:rFonts w:eastAsia="方正仿宋_GBK"/>
                <w:kern w:val="0"/>
                <w:sz w:val="20"/>
              </w:rPr>
            </w:pPr>
            <w:r>
              <w:rPr>
                <w:rFonts w:eastAsia="方正仿宋_GBK"/>
                <w:kern w:val="0"/>
                <w:sz w:val="20"/>
              </w:rPr>
              <w:t>（3）运力调配：</w:t>
            </w:r>
            <w:r>
              <w:rPr>
                <w:rFonts w:hint="eastAsia" w:eastAsia="方正仿宋_GBK"/>
                <w:kern w:val="0"/>
                <w:sz w:val="20"/>
                <w:lang w:val="en-US" w:eastAsia="zh-CN"/>
              </w:rPr>
              <w:t>至少</w:t>
            </w:r>
            <w:r>
              <w:rPr>
                <w:rFonts w:eastAsia="方正仿宋_GBK"/>
                <w:kern w:val="0"/>
                <w:sz w:val="20"/>
              </w:rPr>
              <w:t>满足日均</w:t>
            </w:r>
            <w:r>
              <w:rPr>
                <w:rFonts w:hint="eastAsia" w:eastAsia="方正仿宋_GBK"/>
                <w:kern w:val="0"/>
                <w:sz w:val="20"/>
                <w:lang w:val="en-US" w:eastAsia="zh-CN"/>
              </w:rPr>
              <w:t>60</w:t>
            </w:r>
            <w:r>
              <w:rPr>
                <w:rFonts w:eastAsia="方正仿宋_GBK"/>
                <w:kern w:val="0"/>
                <w:sz w:val="20"/>
              </w:rPr>
              <w:t>吨固定运输需求，可额外承担约1.5车次/日的临时货运任务，日常运输基础上额外增加25%-30%运力。</w:t>
            </w:r>
          </w:p>
          <w:p>
            <w:pPr>
              <w:snapToGrid w:val="0"/>
              <w:spacing w:line="320" w:lineRule="exact"/>
              <w:ind w:firstLine="401" w:firstLineChars="200"/>
              <w:jc w:val="left"/>
              <w:rPr>
                <w:rFonts w:eastAsia="方正仿宋_GBK"/>
                <w:b/>
                <w:bCs/>
                <w:kern w:val="0"/>
                <w:sz w:val="20"/>
              </w:rPr>
            </w:pPr>
            <w:r>
              <w:rPr>
                <w:rFonts w:eastAsia="方正仿宋_GBK"/>
                <w:b/>
                <w:bCs/>
                <w:kern w:val="0"/>
                <w:sz w:val="20"/>
              </w:rPr>
              <w:t>2.社会效益</w:t>
            </w:r>
          </w:p>
          <w:p>
            <w:pPr>
              <w:snapToGrid w:val="0"/>
              <w:spacing w:line="320" w:lineRule="exact"/>
              <w:ind w:firstLine="400" w:firstLineChars="200"/>
              <w:jc w:val="left"/>
              <w:rPr>
                <w:rFonts w:eastAsia="方正仿宋_GBK"/>
                <w:kern w:val="0"/>
                <w:sz w:val="20"/>
              </w:rPr>
            </w:pPr>
            <w:r>
              <w:rPr>
                <w:rFonts w:eastAsia="方正仿宋_GBK"/>
                <w:kern w:val="0"/>
                <w:sz w:val="20"/>
              </w:rPr>
              <w:t>本项目可显著提升高原山地物流园区的运输安全与可靠性。车辆在复杂路况下可自动识别行人、非机动车及障碍物，并具备避让和紧急制动能力，从源头降低事故风险。无人车全天候、高频率运行，实现中央仓与火车站间货物的快速、高效转运，并在夜间及应急场景中保持物流连续性，提升园区运输灵活性。无人化运输还</w:t>
            </w:r>
            <w:r>
              <w:rPr>
                <w:rFonts w:hint="eastAsia" w:eastAsia="方正仿宋_GBK"/>
                <w:kern w:val="0"/>
                <w:sz w:val="20"/>
                <w:lang w:val="en-US" w:eastAsia="zh-CN"/>
              </w:rPr>
              <w:t>可</w:t>
            </w:r>
            <w:r>
              <w:rPr>
                <w:rFonts w:eastAsia="方正仿宋_GBK"/>
                <w:kern w:val="0"/>
                <w:sz w:val="20"/>
              </w:rPr>
              <w:t>减少对高风险驾驶岗位的依赖，优化劳动力配置。项目通过形成可复制的运营模式和车路协同标准，为云南及全国高原山地物流园区提供示范，推动园区物流体系向智能化、数字化方向升级。</w:t>
            </w:r>
          </w:p>
          <w:p>
            <w:pPr>
              <w:snapToGrid w:val="0"/>
              <w:spacing w:line="320" w:lineRule="exact"/>
              <w:ind w:firstLine="401" w:firstLineChars="200"/>
              <w:jc w:val="left"/>
              <w:rPr>
                <w:rFonts w:eastAsia="方正仿宋_GBK"/>
                <w:b/>
                <w:bCs/>
                <w:kern w:val="0"/>
                <w:sz w:val="20"/>
              </w:rPr>
            </w:pPr>
            <w:r>
              <w:rPr>
                <w:rFonts w:eastAsia="方正仿宋_GBK"/>
                <w:b/>
                <w:bCs/>
                <w:kern w:val="0"/>
                <w:sz w:val="20"/>
              </w:rPr>
              <w:t>3.环境效益</w:t>
            </w:r>
          </w:p>
          <w:p>
            <w:pPr>
              <w:snapToGrid w:val="0"/>
              <w:spacing w:line="320" w:lineRule="exact"/>
              <w:ind w:firstLine="400" w:firstLineChars="200"/>
              <w:jc w:val="left"/>
              <w:rPr>
                <w:rFonts w:eastAsia="方正仿宋_GBK"/>
                <w:kern w:val="0"/>
                <w:sz w:val="20"/>
              </w:rPr>
            </w:pPr>
            <w:r>
              <w:rPr>
                <w:rFonts w:eastAsia="方正仿宋_GBK"/>
                <w:kern w:val="0"/>
                <w:sz w:val="20"/>
              </w:rPr>
              <w:t>本项目采用纯电驱动的无人牵引车，替代传统燃油牵引车，不仅显著降低碳排放，预计2台车辆每年可减少约60吨碳排放，助力</w:t>
            </w:r>
            <w:r>
              <w:rPr>
                <w:rFonts w:hint="eastAsia" w:eastAsia="方正仿宋_GBK"/>
                <w:kern w:val="0"/>
                <w:sz w:val="20"/>
                <w:lang w:val="en-US" w:eastAsia="zh-CN"/>
              </w:rPr>
              <w:t>云南省</w:t>
            </w:r>
            <w:r>
              <w:rPr>
                <w:rFonts w:eastAsia="方正仿宋_GBK"/>
                <w:kern w:val="0"/>
                <w:sz w:val="20"/>
              </w:rPr>
              <w:t>实现</w:t>
            </w:r>
            <w:r>
              <w:rPr>
                <w:rFonts w:hint="eastAsia" w:eastAsia="方正仿宋_GBK"/>
                <w:kern w:val="0"/>
                <w:sz w:val="20"/>
                <w:lang w:eastAsia="zh-CN"/>
              </w:rPr>
              <w:t>“</w:t>
            </w:r>
            <w:r>
              <w:rPr>
                <w:rFonts w:eastAsia="方正仿宋_GBK"/>
                <w:kern w:val="0"/>
                <w:sz w:val="20"/>
              </w:rPr>
              <w:t>双碳</w:t>
            </w:r>
            <w:r>
              <w:rPr>
                <w:rFonts w:hint="eastAsia" w:eastAsia="方正仿宋_GBK"/>
                <w:kern w:val="0"/>
                <w:sz w:val="20"/>
                <w:lang w:eastAsia="zh-CN"/>
              </w:rPr>
              <w:t>”</w:t>
            </w:r>
            <w:r>
              <w:rPr>
                <w:rFonts w:eastAsia="方正仿宋_GBK"/>
                <w:kern w:val="0"/>
                <w:sz w:val="20"/>
              </w:rPr>
              <w:t>目标，同时减少氮氧化物、颗粒物等尾气污染排放，有效改善沿线村庄及物流园区周边居民的生活环境。项目的推广应用将为云南省及其他高原地区的园区物流提供可复制的低碳运输示范，推动区域交通与物流产业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eastAsia="方正仿宋_GBK"/>
                <w:b/>
                <w:bCs/>
                <w:kern w:val="0"/>
                <w:sz w:val="24"/>
                <w:szCs w:val="24"/>
              </w:rPr>
              <w:t>时限要求</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eastAsia="方正仿宋_GBK"/>
                <w:kern w:val="0"/>
                <w:sz w:val="20"/>
              </w:rPr>
            </w:pPr>
            <w:r>
              <w:rPr>
                <w:rFonts w:hint="default" w:ascii="Times New Roman" w:hAnsi="Times New Roman" w:eastAsia="方正仿宋_GBK" w:cs="Times New Roman"/>
                <w:sz w:val="20"/>
                <w:szCs w:val="20"/>
              </w:rPr>
              <w:t>3</w:t>
            </w:r>
            <w:r>
              <w:rPr>
                <w:rFonts w:hint="default" w:ascii="Times New Roman" w:hAnsi="Times New Roman" w:eastAsia="方正仿宋_GBK" w:cs="Times New Roman"/>
                <w:sz w:val="20"/>
                <w:szCs w:val="20"/>
                <w:lang w:val="en-US" w:eastAsia="zh-CN"/>
              </w:rPr>
              <w:t>年</w:t>
            </w:r>
            <w:r>
              <w:rPr>
                <w:rFonts w:eastAsia="方正仿宋_GBK"/>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b/>
                <w:bCs/>
                <w:kern w:val="0"/>
                <w:sz w:val="24"/>
                <w:szCs w:val="24"/>
              </w:rPr>
            </w:pPr>
            <w:r>
              <w:rPr>
                <w:rFonts w:eastAsia="方正仿宋_GBK"/>
                <w:b/>
                <w:bCs/>
                <w:kern w:val="0"/>
                <w:sz w:val="24"/>
                <w:szCs w:val="24"/>
              </w:rPr>
              <w:t>产权归属</w:t>
            </w:r>
          </w:p>
        </w:tc>
        <w:tc>
          <w:tcPr>
            <w:tcW w:w="6859"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eastAsia="方正仿宋_GBK"/>
                <w:kern w:val="0"/>
                <w:sz w:val="20"/>
              </w:rPr>
            </w:pPr>
            <w:r>
              <w:rPr>
                <w:rFonts w:hint="default" w:ascii="Times New Roman" w:hAnsi="Times New Roman" w:eastAsia="方正仿宋_GBK" w:cs="Times New Roman"/>
                <w:color w:val="auto"/>
                <w:sz w:val="20"/>
                <w:szCs w:val="20"/>
                <w:highlight w:val="none"/>
              </w:rPr>
              <w:t>与揭榜单位协商解决</w:t>
            </w:r>
            <w:r>
              <w:rPr>
                <w:rFonts w:hint="default" w:ascii="Times New Roman" w:hAnsi="Times New Roman" w:eastAsia="方正仿宋_GBK" w:cs="Times New Roman"/>
                <w:sz w:val="20"/>
                <w:szCs w:val="20"/>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2A265F"/>
    <w:rsid w:val="00270A5F"/>
    <w:rsid w:val="002C02ED"/>
    <w:rsid w:val="002D063B"/>
    <w:rsid w:val="00385BAA"/>
    <w:rsid w:val="00631C65"/>
    <w:rsid w:val="007D4494"/>
    <w:rsid w:val="00833761"/>
    <w:rsid w:val="008649DD"/>
    <w:rsid w:val="00931EE4"/>
    <w:rsid w:val="00A560C5"/>
    <w:rsid w:val="00BF0E6B"/>
    <w:rsid w:val="00D64DF8"/>
    <w:rsid w:val="025F0B06"/>
    <w:rsid w:val="037800D1"/>
    <w:rsid w:val="05972365"/>
    <w:rsid w:val="075C73C2"/>
    <w:rsid w:val="0A2D22E3"/>
    <w:rsid w:val="0B3328B4"/>
    <w:rsid w:val="0D186481"/>
    <w:rsid w:val="0FDD2728"/>
    <w:rsid w:val="17C52D61"/>
    <w:rsid w:val="17D1464E"/>
    <w:rsid w:val="1985105A"/>
    <w:rsid w:val="1E0023F6"/>
    <w:rsid w:val="1E3E659C"/>
    <w:rsid w:val="226A77AC"/>
    <w:rsid w:val="237B1AE3"/>
    <w:rsid w:val="23E32EED"/>
    <w:rsid w:val="256718FC"/>
    <w:rsid w:val="28B430AA"/>
    <w:rsid w:val="29F00112"/>
    <w:rsid w:val="2CD14801"/>
    <w:rsid w:val="2CF577ED"/>
    <w:rsid w:val="30BF083E"/>
    <w:rsid w:val="30FA5680"/>
    <w:rsid w:val="345319C9"/>
    <w:rsid w:val="355F4F32"/>
    <w:rsid w:val="3780002A"/>
    <w:rsid w:val="38C74734"/>
    <w:rsid w:val="3B826635"/>
    <w:rsid w:val="3DD02191"/>
    <w:rsid w:val="3EDF5407"/>
    <w:rsid w:val="4729480B"/>
    <w:rsid w:val="49D00F6E"/>
    <w:rsid w:val="4A875AD1"/>
    <w:rsid w:val="4B62209A"/>
    <w:rsid w:val="4C6A7458"/>
    <w:rsid w:val="50850D04"/>
    <w:rsid w:val="58B24661"/>
    <w:rsid w:val="5A2A265F"/>
    <w:rsid w:val="5BB16E51"/>
    <w:rsid w:val="5BE95153"/>
    <w:rsid w:val="5DA73912"/>
    <w:rsid w:val="5E830574"/>
    <w:rsid w:val="5F7A755A"/>
    <w:rsid w:val="627C183B"/>
    <w:rsid w:val="673146FA"/>
    <w:rsid w:val="6E4761CB"/>
    <w:rsid w:val="717C3606"/>
    <w:rsid w:val="72DD6326"/>
    <w:rsid w:val="73237AF4"/>
    <w:rsid w:val="76B66660"/>
    <w:rsid w:val="779235A9"/>
    <w:rsid w:val="7BFF41F9"/>
    <w:rsid w:val="7E355268"/>
    <w:rsid w:val="97F59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0"/>
    <w:pPr>
      <w:suppressAutoHyphens/>
      <w:jc w:val="left"/>
      <w:outlineLvl w:val="2"/>
    </w:pPr>
    <w:rPr>
      <w:rFonts w:ascii="宋体" w:hAnsi="宋体" w:eastAsia="宋体"/>
      <w:kern w:val="0"/>
      <w:sz w:val="24"/>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页眉 字符"/>
    <w:basedOn w:val="8"/>
    <w:link w:val="4"/>
    <w:qFormat/>
    <w:uiPriority w:val="0"/>
    <w:rPr>
      <w:rFonts w:eastAsia="仿宋_GB2312"/>
      <w:kern w:val="2"/>
      <w:sz w:val="18"/>
      <w:szCs w:val="18"/>
    </w:rPr>
  </w:style>
  <w:style w:type="character" w:customStyle="1" w:styleId="13">
    <w:name w:val="页脚 字符"/>
    <w:basedOn w:val="8"/>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云南省科学技术厅</Company>
  <Pages>3</Pages>
  <Words>3222</Words>
  <Characters>3311</Characters>
  <Lines>24</Lines>
  <Paragraphs>6</Paragraphs>
  <TotalTime>4</TotalTime>
  <ScaleCrop>false</ScaleCrop>
  <LinksUpToDate>false</LinksUpToDate>
  <CharactersWithSpaces>3317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2026-05-08T17:17:00Z</dcterms:created>
  <dc:creator>vivi</dc:creator>
  <cp:lastModifiedBy>李长生</cp:lastModifiedBy>
  <cp:lastPrinted>2025-06-26T01:05:00Z</cp:lastPrinted>
  <dcterms:modified xsi:type="dcterms:W3CDTF">2026-05-17T12:40:12Z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eyJoZGlkIjoiZmRlZWI4MjFmZTBmYmE5OWViZjM1N2Q2YjY5MjBjMzYiLCJ1c2VySWQiOiIyNzI0MjQ2OTQifQ==</vt:lpwstr>
  </property>
  <property fmtid="{D5CDD505-2E9C-101B-9397-08002B2CF9AE}" pid="4" name="ICV">
    <vt:lpwstr>04C766B1C3C6419A8A2E138A8FE8E40F_13</vt:lpwstr>
  </property>
</Properties>
</file>