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0"/>
        <w:rPr>
          <w:rFonts w:hint="eastAsia" w:ascii="方正小标宋_GBK" w:hAnsi="方正小标宋_GBK" w:eastAsia="方正小标宋_GBK" w:cs="方正小标宋_GBK"/>
          <w:sz w:val="44"/>
          <w:szCs w:val="44"/>
        </w:rPr>
      </w:pPr>
      <w:bookmarkStart w:id="0" w:name="OLE_LINK100"/>
      <w:bookmarkStart w:id="1" w:name="OLE_LINK99"/>
      <w:bookmarkStart w:id="2" w:name="OLE_LINK101"/>
      <w:bookmarkStart w:id="3" w:name="OLE_LINK108"/>
      <w:bookmarkStart w:id="4" w:name="_Toc4082"/>
      <w:r>
        <w:rPr>
          <w:rFonts w:hint="eastAsia" w:ascii="方正小标宋_GBK" w:hAnsi="方正小标宋_GBK" w:eastAsia="方正小标宋_GBK" w:cs="方正小标宋_GBK"/>
          <w:sz w:val="44"/>
          <w:szCs w:val="44"/>
        </w:rPr>
        <w:t>“</w:t>
      </w:r>
      <w:bookmarkEnd w:id="0"/>
      <w:bookmarkEnd w:id="1"/>
      <w:bookmarkEnd w:id="2"/>
      <w:bookmarkEnd w:id="3"/>
      <w:r>
        <w:rPr>
          <w:rFonts w:hint="eastAsia" w:ascii="方正小标宋_GBK" w:hAnsi="方正小标宋_GBK" w:eastAsia="方正小标宋_GBK" w:cs="方正小标宋_GBK"/>
          <w:i w:val="0"/>
          <w:iCs w:val="0"/>
          <w:color w:val="000000"/>
          <w:kern w:val="0"/>
          <w:sz w:val="44"/>
          <w:szCs w:val="44"/>
          <w:u w:val="none"/>
          <w:lang w:val="en-US" w:eastAsia="zh-CN" w:bidi="ar"/>
        </w:rPr>
        <w:t>高原山地花卉物流关键技术集成及场景应用示范</w:t>
      </w:r>
      <w:r>
        <w:rPr>
          <w:rFonts w:hint="eastAsia" w:ascii="方正小标宋_GBK" w:hAnsi="方正小标宋_GBK" w:eastAsia="方正小标宋_GBK" w:cs="方正小标宋_GBK"/>
          <w:sz w:val="44"/>
          <w:szCs w:val="44"/>
        </w:rPr>
        <w:t>”</w:t>
      </w:r>
      <w:bookmarkEnd w:id="4"/>
      <w:bookmarkStart w:id="5" w:name="_Toc24842"/>
      <w:r>
        <w:rPr>
          <w:rFonts w:hint="eastAsia" w:ascii="方正小标宋_GBK" w:hAnsi="方正小标宋_GBK" w:eastAsia="方正小标宋_GBK" w:cs="方正小标宋_GBK"/>
          <w:sz w:val="44"/>
          <w:szCs w:val="44"/>
        </w:rPr>
        <w:t>揭榜制项目需求表</w:t>
      </w:r>
      <w:bookmarkEnd w:id="5"/>
    </w:p>
    <w:tbl>
      <w:tblPr>
        <w:tblStyle w:val="7"/>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1135"/>
        <w:gridCol w:w="1998"/>
        <w:gridCol w:w="19"/>
        <w:gridCol w:w="701"/>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699" w:type="dxa"/>
            <w:tcBorders>
              <w:top w:val="single" w:color="auto" w:sz="4" w:space="0"/>
              <w:left w:val="single" w:color="auto" w:sz="4" w:space="0"/>
              <w:bottom w:val="single" w:color="auto" w:sz="4" w:space="0"/>
              <w:right w:val="single" w:color="auto" w:sz="4" w:space="0"/>
            </w:tcBorders>
            <w:vAlign w:val="center"/>
          </w:tcPr>
          <w:p>
            <w:pPr>
              <w:snapToGrid w:val="0"/>
              <w:jc w:val="center"/>
              <w:rPr>
                <w:b/>
                <w:bCs/>
                <w:kern w:val="0"/>
                <w:sz w:val="20"/>
              </w:rPr>
            </w:pPr>
            <w:r>
              <w:rPr>
                <w:b/>
                <w:bCs/>
                <w:kern w:val="0"/>
                <w:sz w:val="20"/>
              </w:rPr>
              <w:t>所属产业领域或产业链</w:t>
            </w:r>
          </w:p>
        </w:tc>
        <w:tc>
          <w:tcPr>
            <w:tcW w:w="315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kern w:val="0"/>
                <w:sz w:val="24"/>
              </w:rPr>
            </w:pPr>
            <w:r>
              <w:rPr>
                <w:rFonts w:hint="default" w:ascii="Times New Roman" w:hAnsi="Times New Roman" w:eastAsia="方正仿宋_GBK" w:cs="Times New Roman"/>
                <w:kern w:val="0"/>
                <w:sz w:val="20"/>
              </w:rPr>
              <w:t>人工智能+</w:t>
            </w:r>
          </w:p>
        </w:tc>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b/>
                <w:bCs/>
                <w:kern w:val="0"/>
                <w:sz w:val="20"/>
              </w:rPr>
            </w:pPr>
            <w:r>
              <w:rPr>
                <w:b/>
                <w:bCs/>
                <w:kern w:val="0"/>
                <w:sz w:val="20"/>
              </w:rPr>
              <w:t>细分</w:t>
            </w:r>
          </w:p>
          <w:p>
            <w:pPr>
              <w:snapToGrid w:val="0"/>
              <w:jc w:val="center"/>
              <w:rPr>
                <w:rFonts w:eastAsia="方正仿宋_GBK"/>
                <w:kern w:val="0"/>
                <w:sz w:val="24"/>
              </w:rPr>
            </w:pPr>
            <w:r>
              <w:rPr>
                <w:b/>
                <w:bCs/>
                <w:kern w:val="0"/>
                <w:sz w:val="20"/>
              </w:rPr>
              <w:t>方向</w:t>
            </w:r>
          </w:p>
        </w:tc>
        <w:tc>
          <w:tcPr>
            <w:tcW w:w="3006" w:type="dxa"/>
            <w:tcBorders>
              <w:top w:val="single" w:color="auto" w:sz="4" w:space="0"/>
              <w:left w:val="single" w:color="auto" w:sz="4" w:space="0"/>
              <w:bottom w:val="single" w:color="auto" w:sz="4" w:space="0"/>
              <w:right w:val="single" w:color="auto" w:sz="4" w:space="0"/>
            </w:tcBorders>
            <w:vAlign w:val="center"/>
          </w:tcPr>
          <w:p>
            <w:pPr>
              <w:snapToGrid w:val="0"/>
              <w:jc w:val="center"/>
              <w:rPr>
                <w:kern w:val="0"/>
                <w:sz w:val="24"/>
              </w:rPr>
            </w:pPr>
            <w:r>
              <w:rPr>
                <w:rFonts w:hint="eastAsia" w:ascii="Times New Roman" w:hAnsi="Times New Roman" w:eastAsia="方正仿宋_GBK" w:cs="Times New Roman"/>
                <w:kern w:val="0"/>
                <w:sz w:val="20"/>
              </w:rPr>
              <w:t>智慧交通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699" w:type="dxa"/>
            <w:tcBorders>
              <w:top w:val="single" w:color="auto" w:sz="4" w:space="0"/>
              <w:left w:val="single" w:color="auto" w:sz="4" w:space="0"/>
              <w:bottom w:val="single" w:color="auto" w:sz="4" w:space="0"/>
              <w:right w:val="single" w:color="auto" w:sz="4" w:space="0"/>
            </w:tcBorders>
            <w:vAlign w:val="center"/>
          </w:tcPr>
          <w:p>
            <w:pPr>
              <w:snapToGrid w:val="0"/>
              <w:jc w:val="center"/>
              <w:rPr>
                <w:b/>
                <w:bCs/>
                <w:kern w:val="0"/>
                <w:sz w:val="20"/>
              </w:rPr>
            </w:pPr>
            <w:r>
              <w:rPr>
                <w:b/>
                <w:bCs/>
                <w:kern w:val="0"/>
                <w:sz w:val="20"/>
              </w:rPr>
              <w:t>项目名称</w:t>
            </w:r>
          </w:p>
        </w:tc>
        <w:tc>
          <w:tcPr>
            <w:tcW w:w="685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kern w:val="0"/>
                <w:sz w:val="24"/>
              </w:rPr>
            </w:pPr>
            <w:r>
              <w:rPr>
                <w:rFonts w:hint="eastAsia" w:ascii="Times New Roman" w:hAnsi="Times New Roman" w:eastAsia="方正仿宋_GBK" w:cs="Times New Roman"/>
                <w:kern w:val="0"/>
                <w:sz w:val="20"/>
                <w:lang w:val="en-US" w:eastAsia="zh-CN"/>
              </w:rPr>
              <w:t>高原山地花卉物流关键技术集成及场景应用示范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699" w:type="dxa"/>
            <w:tcBorders>
              <w:top w:val="single" w:color="auto" w:sz="4" w:space="0"/>
              <w:left w:val="single" w:color="auto" w:sz="4" w:space="0"/>
              <w:bottom w:val="single" w:color="auto" w:sz="4" w:space="0"/>
              <w:right w:val="single" w:color="auto" w:sz="4" w:space="0"/>
            </w:tcBorders>
            <w:vAlign w:val="center"/>
          </w:tcPr>
          <w:p>
            <w:pPr>
              <w:snapToGrid w:val="0"/>
              <w:jc w:val="center"/>
              <w:rPr>
                <w:b/>
                <w:bCs/>
                <w:kern w:val="0"/>
                <w:sz w:val="20"/>
              </w:rPr>
            </w:pPr>
            <w:r>
              <w:rPr>
                <w:b/>
                <w:bCs/>
                <w:kern w:val="0"/>
                <w:sz w:val="20"/>
              </w:rPr>
              <w:t>发榜单位名称</w:t>
            </w:r>
          </w:p>
        </w:tc>
        <w:tc>
          <w:tcPr>
            <w:tcW w:w="685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kern w:val="0"/>
                <w:sz w:val="24"/>
              </w:rPr>
            </w:pPr>
            <w:r>
              <w:rPr>
                <w:rFonts w:hint="default" w:ascii="Times New Roman" w:hAnsi="Times New Roman" w:eastAsia="方正仿宋_GBK" w:cs="Times New Roman"/>
                <w:kern w:val="0"/>
                <w:sz w:val="20"/>
              </w:rPr>
              <w:t>昆明国际花卉拍卖交易中心有限公司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699"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b/>
                <w:bCs/>
                <w:kern w:val="0"/>
                <w:sz w:val="20"/>
              </w:rPr>
            </w:pPr>
            <w:r>
              <w:rPr>
                <w:b/>
                <w:bCs/>
                <w:kern w:val="0"/>
                <w:sz w:val="20"/>
              </w:rPr>
              <w:t>发榜单位联系人</w:t>
            </w:r>
          </w:p>
        </w:tc>
        <w:tc>
          <w:tcPr>
            <w:tcW w:w="1135" w:type="dxa"/>
            <w:tcBorders>
              <w:top w:val="single" w:color="auto" w:sz="4" w:space="0"/>
              <w:left w:val="single" w:color="auto" w:sz="4" w:space="0"/>
              <w:bottom w:val="single" w:color="auto" w:sz="4" w:space="0"/>
              <w:right w:val="single" w:color="auto" w:sz="4" w:space="0"/>
            </w:tcBorders>
            <w:vAlign w:val="center"/>
          </w:tcPr>
          <w:p>
            <w:pPr>
              <w:snapToGrid w:val="0"/>
              <w:jc w:val="center"/>
              <w:rPr>
                <w:b/>
                <w:bCs/>
                <w:kern w:val="0"/>
                <w:sz w:val="20"/>
              </w:rPr>
            </w:pPr>
            <w:r>
              <w:rPr>
                <w:b/>
                <w:bCs/>
                <w:kern w:val="0"/>
                <w:sz w:val="20"/>
              </w:rPr>
              <w:t>姓名</w:t>
            </w:r>
          </w:p>
        </w:tc>
        <w:tc>
          <w:tcPr>
            <w:tcW w:w="19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方正仿宋_GBK" w:cs="Times New Roman"/>
                <w:kern w:val="0"/>
                <w:sz w:val="20"/>
              </w:rPr>
            </w:pPr>
            <w:r>
              <w:rPr>
                <w:rFonts w:hint="eastAsia" w:ascii="Times New Roman" w:hAnsi="Times New Roman" w:eastAsia="方正仿宋_GBK" w:cs="Times New Roman"/>
                <w:kern w:val="0"/>
                <w:sz w:val="20"/>
              </w:rPr>
              <w:t>赵晶</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b/>
                <w:bCs/>
                <w:kern w:val="0"/>
                <w:sz w:val="20"/>
              </w:rPr>
            </w:pPr>
            <w:r>
              <w:rPr>
                <w:b/>
                <w:bCs/>
                <w:kern w:val="0"/>
                <w:sz w:val="20"/>
              </w:rPr>
              <w:t>职务</w:t>
            </w:r>
          </w:p>
        </w:tc>
        <w:tc>
          <w:tcPr>
            <w:tcW w:w="30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方正仿宋_GBK" w:cs="Times New Roman"/>
                <w:kern w:val="0"/>
                <w:sz w:val="20"/>
              </w:rPr>
            </w:pPr>
            <w:r>
              <w:rPr>
                <w:rFonts w:hint="eastAsia" w:ascii="Times New Roman" w:hAnsi="Times New Roman" w:eastAsia="方正仿宋_GBK" w:cs="Times New Roman"/>
                <w:kern w:val="0"/>
                <w:sz w:val="20"/>
                <w:lang w:eastAsia="zh-CN"/>
              </w:rPr>
              <w:t>行政中心总监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699" w:type="dxa"/>
            <w:vMerge w:val="continue"/>
            <w:tcBorders>
              <w:top w:val="single" w:color="auto" w:sz="4" w:space="0"/>
              <w:left w:val="single" w:color="auto" w:sz="4" w:space="0"/>
              <w:bottom w:val="single" w:color="auto" w:sz="4" w:space="0"/>
              <w:right w:val="single" w:color="auto" w:sz="4" w:space="0"/>
            </w:tcBorders>
            <w:vAlign w:val="center"/>
          </w:tcPr>
          <w:p>
            <w:pPr>
              <w:jc w:val="center"/>
              <w:rPr>
                <w:b/>
                <w:bCs/>
                <w:kern w:val="0"/>
                <w:sz w:val="24"/>
              </w:rPr>
            </w:pPr>
          </w:p>
        </w:tc>
        <w:tc>
          <w:tcPr>
            <w:tcW w:w="1135" w:type="dxa"/>
            <w:tcBorders>
              <w:top w:val="single" w:color="auto" w:sz="4" w:space="0"/>
              <w:left w:val="single" w:color="auto" w:sz="4" w:space="0"/>
              <w:bottom w:val="single" w:color="auto" w:sz="4" w:space="0"/>
              <w:right w:val="single" w:color="auto" w:sz="4" w:space="0"/>
            </w:tcBorders>
            <w:vAlign w:val="center"/>
          </w:tcPr>
          <w:p>
            <w:pPr>
              <w:snapToGrid w:val="0"/>
              <w:jc w:val="center"/>
              <w:rPr>
                <w:b/>
                <w:bCs/>
                <w:kern w:val="0"/>
                <w:sz w:val="20"/>
              </w:rPr>
            </w:pPr>
            <w:r>
              <w:rPr>
                <w:b/>
                <w:bCs/>
                <w:kern w:val="0"/>
                <w:sz w:val="20"/>
              </w:rPr>
              <w:t>手机</w:t>
            </w:r>
          </w:p>
        </w:tc>
        <w:tc>
          <w:tcPr>
            <w:tcW w:w="19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方正仿宋_GBK" w:cs="Times New Roman"/>
                <w:kern w:val="0"/>
                <w:sz w:val="20"/>
              </w:rPr>
            </w:pPr>
            <w:r>
              <w:rPr>
                <w:rFonts w:hint="eastAsia" w:ascii="Times New Roman" w:hAnsi="Times New Roman" w:eastAsia="方正仿宋_GBK" w:cs="Times New Roman"/>
                <w:kern w:val="0"/>
                <w:sz w:val="20"/>
              </w:rPr>
              <w:t>13529220521</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b/>
                <w:bCs/>
                <w:kern w:val="0"/>
                <w:sz w:val="20"/>
              </w:rPr>
            </w:pPr>
            <w:r>
              <w:rPr>
                <w:b/>
                <w:bCs/>
                <w:kern w:val="0"/>
                <w:sz w:val="20"/>
              </w:rPr>
              <w:t>邮箱</w:t>
            </w:r>
          </w:p>
        </w:tc>
        <w:tc>
          <w:tcPr>
            <w:tcW w:w="30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方正仿宋_GBK" w:cs="Times New Roman"/>
                <w:kern w:val="0"/>
                <w:sz w:val="20"/>
                <w:lang w:val="en-US" w:eastAsia="zh-CN"/>
              </w:rPr>
            </w:pPr>
            <w:r>
              <w:rPr>
                <w:rFonts w:hint="eastAsia" w:ascii="Times New Roman" w:hAnsi="Times New Roman" w:eastAsia="方正仿宋_GBK" w:cs="Times New Roman"/>
                <w:kern w:val="0"/>
                <w:sz w:val="20"/>
                <w:lang w:val="en-US" w:eastAsia="zh-CN"/>
              </w:rPr>
              <w:fldChar w:fldCharType="begin"/>
            </w:r>
            <w:r>
              <w:rPr>
                <w:rFonts w:hint="eastAsia" w:ascii="Times New Roman" w:hAnsi="Times New Roman" w:eastAsia="方正仿宋_GBK" w:cs="Times New Roman"/>
                <w:kern w:val="0"/>
                <w:sz w:val="20"/>
                <w:lang w:val="en-US" w:eastAsia="zh-CN"/>
              </w:rPr>
              <w:instrText xml:space="preserve"> HYPERLINK "mailto:86825419@qq.com" </w:instrText>
            </w:r>
            <w:r>
              <w:rPr>
                <w:rFonts w:hint="eastAsia" w:ascii="Times New Roman" w:hAnsi="Times New Roman" w:eastAsia="方正仿宋_GBK" w:cs="Times New Roman"/>
                <w:kern w:val="0"/>
                <w:sz w:val="20"/>
                <w:lang w:val="en-US" w:eastAsia="zh-CN"/>
              </w:rPr>
              <w:fldChar w:fldCharType="separate"/>
            </w:r>
            <w:r>
              <w:rPr>
                <w:rFonts w:hint="eastAsia" w:ascii="Times New Roman" w:hAnsi="Times New Roman" w:eastAsia="方正仿宋_GBK" w:cs="Times New Roman"/>
                <w:kern w:val="0"/>
                <w:sz w:val="20"/>
                <w:lang w:val="en-US" w:eastAsia="zh-CN"/>
              </w:rPr>
              <w:t>86825419@qq.com</w:t>
            </w:r>
            <w:r>
              <w:rPr>
                <w:rFonts w:hint="eastAsia" w:ascii="Times New Roman" w:hAnsi="Times New Roman" w:eastAsia="方正仿宋_GBK" w:cs="Times New Roman"/>
                <w:kern w:val="0"/>
                <w:sz w:val="20"/>
                <w:lang w:val="en-US" w:eastAsia="zh-CN"/>
              </w:rPr>
              <w:fldChar w:fldCharType="end"/>
            </w:r>
            <w:r>
              <w:rPr>
                <w:rFonts w:hint="eastAsia" w:ascii="Times New Roman" w:hAnsi="Times New Roman" w:eastAsia="方正仿宋_GBK" w:cs="Times New Roman"/>
                <w:kern w:val="0"/>
                <w:sz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b/>
                <w:bCs/>
                <w:kern w:val="0"/>
                <w:sz w:val="20"/>
              </w:rPr>
            </w:pPr>
            <w:bookmarkStart w:id="6" w:name="OLE_LINK115"/>
            <w:bookmarkStart w:id="7" w:name="OLE_LINK118"/>
            <w:bookmarkStart w:id="8" w:name="OLE_LINK114"/>
            <w:r>
              <w:rPr>
                <w:rFonts w:hint="eastAsia"/>
                <w:b/>
                <w:bCs/>
                <w:kern w:val="0"/>
                <w:sz w:val="20"/>
              </w:rPr>
              <w:t>项目需求背景</w:t>
            </w:r>
          </w:p>
          <w:p>
            <w:pPr>
              <w:snapToGrid w:val="0"/>
              <w:jc w:val="center"/>
              <w:rPr>
                <w:b/>
                <w:bCs/>
                <w:kern w:val="0"/>
                <w:sz w:val="24"/>
              </w:rPr>
            </w:pPr>
            <w:r>
              <w:rPr>
                <w:rFonts w:hint="eastAsia"/>
                <w:b/>
                <w:bCs/>
                <w:kern w:val="0"/>
                <w:sz w:val="20"/>
              </w:rPr>
              <w:t>与意义</w:t>
            </w:r>
          </w:p>
        </w:tc>
        <w:tc>
          <w:tcPr>
            <w:tcW w:w="685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20" w:lineRule="exact"/>
              <w:ind w:firstLine="400" w:firstLineChars="200"/>
              <w:jc w:val="both"/>
              <w:rPr>
                <w:rFonts w:hint="default" w:ascii="Times New Roman" w:hAnsi="Times New Roman" w:eastAsia="方正仿宋_GBK" w:cs="Times New Roman"/>
                <w:kern w:val="0"/>
                <w:sz w:val="20"/>
              </w:rPr>
            </w:pPr>
            <w:r>
              <w:rPr>
                <w:rFonts w:hint="default" w:ascii="Times New Roman" w:hAnsi="Times New Roman" w:eastAsia="方正仿宋_GBK" w:cs="Times New Roman"/>
                <w:kern w:val="0"/>
                <w:sz w:val="20"/>
              </w:rPr>
              <w:t>当前，新一代信息技术与现代物流业深度融合，智慧物流正加速由局部试点向规模化、体系化应用演进。以自动驾驶、车路协同和智能调度为代表的智能网联汽车技术，正在末端配送、园区物流和支线运输等场景中不断深化应用，成为提升物流效率、降低运输成本、优化供应链结构的重要技术路径。对于以特色农业为重要支柱产业的云南省而言，高效、稳定、智能化的物流体系是保障农产品品质、提升流通效率和增强市场竞争力的关键支撑。通过在农产品流通环节引入智能网联汽车与智慧物流技术，有助于构建更加高效、安全、低成本的农业物流体系，推动高原特色农业向数字化、智能化方向升级。</w:t>
            </w:r>
          </w:p>
          <w:p>
            <w:pPr>
              <w:snapToGrid w:val="0"/>
              <w:spacing w:line="320" w:lineRule="exact"/>
              <w:ind w:firstLine="400" w:firstLineChars="200"/>
              <w:jc w:val="both"/>
              <w:rPr>
                <w:rFonts w:hint="default" w:ascii="Times New Roman" w:hAnsi="Times New Roman" w:eastAsia="方正仿宋_GBK" w:cs="Times New Roman"/>
                <w:kern w:val="0"/>
                <w:sz w:val="20"/>
              </w:rPr>
            </w:pPr>
            <w:r>
              <w:rPr>
                <w:rFonts w:hint="default" w:ascii="Times New Roman" w:hAnsi="Times New Roman" w:eastAsia="方正仿宋_GBK" w:cs="Times New Roman"/>
                <w:kern w:val="0"/>
                <w:sz w:val="20"/>
              </w:rPr>
              <w:t>在云南众多特色农业产业中，花卉产业具有显著的代表性。云南省是我国重要的高原特色农业大省，也是全球最大的鲜切花生产与交易集散地之一，花卉物流对时效性、稳定性与损耗控制要求极高。随着花卉产业规模持续扩大，传统物流方式在效率、稳定性和精细化管理方面已难以满足产业高质量发展的需求，迫切需要借助智能化技术手段对花卉物流体系进行重构。</w:t>
            </w:r>
          </w:p>
          <w:p>
            <w:pPr>
              <w:snapToGrid w:val="0"/>
              <w:spacing w:line="320" w:lineRule="exact"/>
              <w:ind w:firstLine="400" w:firstLineChars="200"/>
              <w:jc w:val="both"/>
              <w:rPr>
                <w:rFonts w:hint="default" w:ascii="Times New Roman" w:hAnsi="Times New Roman" w:eastAsia="方正仿宋_GBK" w:cs="Times New Roman"/>
                <w:kern w:val="0"/>
                <w:sz w:val="20"/>
              </w:rPr>
            </w:pPr>
            <w:r>
              <w:rPr>
                <w:rFonts w:hint="default" w:ascii="Times New Roman" w:hAnsi="Times New Roman" w:eastAsia="方正仿宋_GBK" w:cs="Times New Roman"/>
                <w:kern w:val="0"/>
                <w:sz w:val="20"/>
              </w:rPr>
              <w:t>云南省地处高原山地，地形起伏大、道路条件复杂，城市与产区、交易市场与分拨节点之间呈现出“多节点、小批量、高频次”的物流特征。以昆明花拍中心为核心的花卉流通体系，日均交易量巨大，高峰期市场内短驳运输频繁、支线物流组织复杂，传统人工搬运在效率、安全与管理精细化等方面已难以适应高质量发展需求。同时，高原气候条件下运输时效波动、人工用工成本上升、花卉损耗率居高不下等问题日益突出，制约了云南花卉产业向高端化、品牌化、国际化迈进。</w:t>
            </w:r>
          </w:p>
          <w:p>
            <w:pPr>
              <w:snapToGrid w:val="0"/>
              <w:spacing w:line="320" w:lineRule="exact"/>
              <w:ind w:firstLine="400" w:firstLineChars="200"/>
              <w:jc w:val="both"/>
              <w:rPr>
                <w:rFonts w:hint="default" w:ascii="Times New Roman" w:hAnsi="Times New Roman" w:eastAsia="方正仿宋_GBK" w:cs="Times New Roman"/>
                <w:kern w:val="0"/>
                <w:sz w:val="20"/>
              </w:rPr>
            </w:pPr>
            <w:r>
              <w:rPr>
                <w:rFonts w:hint="default" w:ascii="Times New Roman" w:hAnsi="Times New Roman" w:eastAsia="方正仿宋_GBK" w:cs="Times New Roman"/>
                <w:kern w:val="0"/>
                <w:sz w:val="20"/>
              </w:rPr>
              <w:t>近年来，云南省在智能网联技术领域已初步形成一定产业与应用基础，省内部分企业已开展多类型无人驾驶车辆研发制造与示范应用探索。然而，高原山地花卉物流自动驾驶应用仍处于起步阶段。受限于复杂地形、气象多变、物流节点密集等因素，智能网联汽车在高原环境下的环境感知精度、协同调度能力、系统数据融合等关键技术仍面临明显瓶颈。</w:t>
            </w:r>
          </w:p>
          <w:p>
            <w:pPr>
              <w:snapToGrid w:val="0"/>
              <w:spacing w:line="320" w:lineRule="exact"/>
              <w:ind w:firstLine="400" w:firstLineChars="200"/>
              <w:jc w:val="both"/>
              <w:rPr>
                <w:sz w:val="22"/>
                <w:szCs w:val="22"/>
              </w:rPr>
            </w:pPr>
            <w:r>
              <w:rPr>
                <w:rFonts w:hint="default" w:ascii="Times New Roman" w:hAnsi="Times New Roman" w:eastAsia="方正仿宋_GBK" w:cs="Times New Roman"/>
                <w:kern w:val="0"/>
                <w:sz w:val="20"/>
              </w:rPr>
              <w:t>在此背景下，开展“高原山地花卉物流自动驾驶关键技术研发与示范应用”，以智能网联汽车为核心，构建覆盖市场内运输与花卉支线物流的智能物流新模式，具有显著的现实必要性与战略意义。通过系统突破高原复杂环境下智能网联汽车精准感知、协同调度等关键技术，可有效提升昆明花卉产业内部物流与对外支线运输的运行效率与安全水平，显著降低花卉流转过程中的人工成本与损耗率，增强花卉供应链的稳定性与时效性。项目的实施有助于推动云南花卉产业与新一代信息技术、智能装备制造等产业的深度融合，打造全国领先、具有高原特色的智慧花卉物流示范标杆，为全省乃至全国高原特色农产品、冷链物流与生鲜物流提供可复制、可推广的技术路径和应用模式，对促进区域产业结构优化、推动绿色低碳发展、提升云南在特色农业与智慧物流领域的竞争力具有重要示范引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99" w:type="dxa"/>
            <w:tcBorders>
              <w:top w:val="single" w:color="auto" w:sz="4" w:space="0"/>
              <w:left w:val="single" w:color="auto" w:sz="4" w:space="0"/>
              <w:bottom w:val="single" w:color="auto" w:sz="4" w:space="0"/>
              <w:right w:val="single" w:color="auto" w:sz="4" w:space="0"/>
            </w:tcBorders>
            <w:vAlign w:val="center"/>
          </w:tcPr>
          <w:p>
            <w:pPr>
              <w:snapToGrid w:val="0"/>
              <w:jc w:val="center"/>
              <w:rPr>
                <w:b/>
                <w:bCs/>
                <w:kern w:val="0"/>
                <w:sz w:val="24"/>
              </w:rPr>
            </w:pPr>
            <w:r>
              <w:rPr>
                <w:rFonts w:hint="eastAsia"/>
                <w:b/>
                <w:bCs/>
                <w:kern w:val="0"/>
                <w:sz w:val="20"/>
              </w:rPr>
              <w:t>技术难题</w:t>
            </w:r>
          </w:p>
        </w:tc>
        <w:tc>
          <w:tcPr>
            <w:tcW w:w="685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20" w:lineRule="exact"/>
              <w:ind w:firstLine="401" w:firstLineChars="200"/>
              <w:jc w:val="left"/>
              <w:rPr>
                <w:rFonts w:eastAsia="方正仿宋_GBK"/>
                <w:b/>
                <w:bCs/>
                <w:kern w:val="0"/>
                <w:sz w:val="20"/>
              </w:rPr>
            </w:pPr>
            <w:r>
              <w:rPr>
                <w:rFonts w:eastAsia="方正仿宋_GBK"/>
                <w:b/>
                <w:bCs/>
                <w:kern w:val="0"/>
                <w:sz w:val="20"/>
              </w:rPr>
              <w:t>1. 内场无人牵引设备稳定作业与高频循环问题</w:t>
            </w:r>
          </w:p>
          <w:p>
            <w:pPr>
              <w:snapToGrid w:val="0"/>
              <w:spacing w:line="320" w:lineRule="exact"/>
              <w:ind w:firstLine="400" w:firstLineChars="200"/>
              <w:jc w:val="both"/>
              <w:rPr>
                <w:rFonts w:hint="default" w:ascii="Times New Roman" w:hAnsi="Times New Roman" w:eastAsia="方正仿宋_GBK" w:cs="Times New Roman"/>
                <w:kern w:val="0"/>
                <w:sz w:val="20"/>
              </w:rPr>
            </w:pPr>
            <w:r>
              <w:rPr>
                <w:rFonts w:hint="default" w:ascii="Times New Roman" w:hAnsi="Times New Roman" w:eastAsia="方正仿宋_GBK" w:cs="Times New Roman"/>
                <w:kern w:val="0"/>
                <w:sz w:val="20"/>
              </w:rPr>
              <w:t>交易中心和采后处理车间等内场环境通道狭窄、作业节点密集，台车体积长、货物易损，对高频次、低速搬运的稳定性提出挑战。项目拟解决内场牵引车在多台台车闭环牵引、高频循环作业过程中自动挂接、停靠与脱挂的可靠性问题，保证车辆在狭窄通道中保持稳定运行、减少花卉振动与碰撞，同时实现多车协调调度和作业效率最大化。</w:t>
            </w:r>
          </w:p>
          <w:p>
            <w:pPr>
              <w:snapToGrid w:val="0"/>
              <w:spacing w:line="320" w:lineRule="exact"/>
              <w:ind w:firstLine="401" w:firstLineChars="200"/>
              <w:jc w:val="left"/>
              <w:rPr>
                <w:rFonts w:eastAsia="方正仿宋_GBK"/>
                <w:b/>
                <w:bCs/>
                <w:kern w:val="0"/>
                <w:sz w:val="20"/>
              </w:rPr>
            </w:pPr>
            <w:r>
              <w:rPr>
                <w:rFonts w:eastAsia="方正仿宋_GBK"/>
                <w:b/>
                <w:bCs/>
                <w:kern w:val="0"/>
                <w:sz w:val="20"/>
              </w:rPr>
              <w:t>2. 外场无人运输车的高原复杂环境适应与安全控制问题</w:t>
            </w:r>
          </w:p>
          <w:p>
            <w:pPr>
              <w:snapToGrid w:val="0"/>
              <w:spacing w:line="320" w:lineRule="exact"/>
              <w:ind w:firstLine="400" w:firstLineChars="200"/>
              <w:jc w:val="left"/>
              <w:rPr>
                <w:rFonts w:eastAsia="方正仿宋_GBK"/>
                <w:kern w:val="0"/>
                <w:sz w:val="20"/>
              </w:rPr>
            </w:pPr>
            <w:r>
              <w:rPr>
                <w:rFonts w:hint="default" w:ascii="Times New Roman" w:hAnsi="Times New Roman" w:eastAsia="方正仿宋_GBK" w:cs="Times New Roman"/>
                <w:kern w:val="0"/>
                <w:sz w:val="20"/>
              </w:rPr>
              <w:t>种植区至交易中心及园区支线运输环境复杂，包括高原山地起伏路段、弯坡密集、光照剧烈变化及道路临时障碍物。项目拟解决外场无人运输车在长距离、中低速连续运行中的环境感知精度、路径规划与动态避障、车辆队列协同控制以及能源管理问题，确保在复杂地形和多车编队条件下运输安全、平稳、连续，同时降低运输损耗、保证运输时效。</w:t>
            </w:r>
          </w:p>
          <w:p>
            <w:pPr>
              <w:snapToGrid w:val="0"/>
              <w:spacing w:line="320" w:lineRule="exact"/>
              <w:ind w:firstLine="401" w:firstLineChars="200"/>
              <w:jc w:val="left"/>
              <w:rPr>
                <w:rFonts w:eastAsia="方正仿宋_GBK"/>
                <w:b/>
                <w:bCs/>
                <w:kern w:val="0"/>
                <w:sz w:val="20"/>
              </w:rPr>
            </w:pPr>
            <w:r>
              <w:rPr>
                <w:rFonts w:eastAsia="方正仿宋_GBK"/>
                <w:b/>
                <w:bCs/>
                <w:kern w:val="0"/>
                <w:sz w:val="20"/>
              </w:rPr>
              <w:t>3. 云端调度与监控平台的多车协同与实时管理问题</w:t>
            </w:r>
          </w:p>
          <w:p>
            <w:pPr>
              <w:snapToGrid w:val="0"/>
              <w:spacing w:line="320" w:lineRule="exact"/>
              <w:ind w:firstLine="400" w:firstLineChars="200"/>
              <w:jc w:val="left"/>
              <w:rPr>
                <w:sz w:val="24"/>
              </w:rPr>
            </w:pPr>
            <w:r>
              <w:rPr>
                <w:rFonts w:hint="default" w:ascii="Times New Roman" w:hAnsi="Times New Roman" w:eastAsia="方正仿宋_GBK" w:cs="Times New Roman"/>
                <w:kern w:val="0"/>
                <w:sz w:val="20"/>
              </w:rPr>
              <w:t>场景内无人运输设备数量多、任务类型复杂，现有调度模式无法支撑多车辆、多场景、高频次运行。项目拟解决云端平台在内外场车辆统一调度、多任务分配、实时监控和异常处理中的技术难题，实现车辆状态、任务进度和作业环境的实时采集与反馈；支持动态路径优化、多车队列协同和异常事件快速响应；并提供数据分析、运营可视化和调度策略优化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99" w:type="dxa"/>
            <w:tcBorders>
              <w:top w:val="single" w:color="auto" w:sz="4" w:space="0"/>
              <w:left w:val="single" w:color="auto" w:sz="4" w:space="0"/>
              <w:bottom w:val="single" w:color="auto" w:sz="4" w:space="0"/>
              <w:right w:val="single" w:color="auto" w:sz="4" w:space="0"/>
            </w:tcBorders>
            <w:vAlign w:val="center"/>
          </w:tcPr>
          <w:p>
            <w:pPr>
              <w:snapToGrid w:val="0"/>
              <w:jc w:val="center"/>
              <w:rPr>
                <w:b/>
                <w:bCs/>
                <w:kern w:val="0"/>
                <w:sz w:val="24"/>
              </w:rPr>
            </w:pPr>
            <w:r>
              <w:rPr>
                <w:rFonts w:hint="eastAsia"/>
                <w:b/>
                <w:bCs/>
                <w:kern w:val="0"/>
                <w:sz w:val="20"/>
              </w:rPr>
              <w:t>研究内容</w:t>
            </w:r>
          </w:p>
        </w:tc>
        <w:tc>
          <w:tcPr>
            <w:tcW w:w="685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20" w:lineRule="exact"/>
              <w:ind w:firstLine="400" w:firstLineChars="200"/>
              <w:jc w:val="both"/>
              <w:rPr>
                <w:rFonts w:eastAsia="方正仿宋_GBK"/>
                <w:kern w:val="0"/>
                <w:sz w:val="20"/>
              </w:rPr>
            </w:pPr>
            <w:r>
              <w:rPr>
                <w:rFonts w:eastAsia="方正仿宋_GBK"/>
                <w:kern w:val="0"/>
                <w:sz w:val="20"/>
              </w:rPr>
              <w:t>本项目拟面向“无人运输车+内场牵引车+云端调度与监控平台”、“车—路—云—场景一体化+高原山地花卉供应链”融合应用场景，系统推进高原山地花卉物流无人化关键技术研发与示范体系建设。建设内容主要包括：</w:t>
            </w:r>
          </w:p>
          <w:p>
            <w:pPr>
              <w:snapToGrid w:val="0"/>
              <w:spacing w:line="320" w:lineRule="exact"/>
              <w:ind w:firstLine="401" w:firstLineChars="200"/>
              <w:jc w:val="both"/>
              <w:rPr>
                <w:rFonts w:eastAsia="方正仿宋_GBK"/>
                <w:b/>
                <w:bCs/>
                <w:kern w:val="0"/>
                <w:sz w:val="20"/>
              </w:rPr>
            </w:pPr>
            <w:r>
              <w:rPr>
                <w:rFonts w:eastAsia="方正仿宋_GBK"/>
                <w:b/>
                <w:bCs/>
                <w:kern w:val="0"/>
                <w:sz w:val="20"/>
              </w:rPr>
              <w:t>1. 交易中心内场无人运输系统研发</w:t>
            </w:r>
          </w:p>
          <w:p>
            <w:pPr>
              <w:snapToGrid w:val="0"/>
              <w:spacing w:line="320" w:lineRule="exact"/>
              <w:ind w:firstLine="400" w:firstLineChars="200"/>
              <w:jc w:val="both"/>
              <w:rPr>
                <w:rFonts w:eastAsia="方正仿宋_GBK"/>
                <w:kern w:val="0"/>
                <w:sz w:val="20"/>
              </w:rPr>
            </w:pPr>
            <w:r>
              <w:rPr>
                <w:rFonts w:eastAsia="方正仿宋_GBK"/>
                <w:kern w:val="0"/>
                <w:sz w:val="20"/>
              </w:rPr>
              <w:t>开发适用于交易中心内部运输、种植基地内部运输的无人牵引车及自动挂接系统，构建覆盖分拣区、暂存区与交易区的无人运输闭环，实现台车的高频次循环搬运、灵活停靠与自动脱挂。推动多车协同作业和动态调度，提高场内物流效率，降低人工参与度和运输损耗，保障花卉品质和作业安全。</w:t>
            </w:r>
          </w:p>
          <w:p>
            <w:pPr>
              <w:snapToGrid w:val="0"/>
              <w:spacing w:line="320" w:lineRule="exact"/>
              <w:ind w:firstLine="401" w:firstLineChars="200"/>
              <w:jc w:val="both"/>
              <w:rPr>
                <w:rFonts w:eastAsia="方正仿宋_GBK"/>
                <w:b/>
                <w:bCs/>
                <w:kern w:val="0"/>
                <w:sz w:val="20"/>
              </w:rPr>
            </w:pPr>
            <w:r>
              <w:rPr>
                <w:rFonts w:eastAsia="方正仿宋_GBK"/>
                <w:b/>
                <w:bCs/>
                <w:kern w:val="0"/>
                <w:sz w:val="20"/>
              </w:rPr>
              <w:t>2. 高原山地外场无人运输关键技术研发</w:t>
            </w:r>
          </w:p>
          <w:p>
            <w:pPr>
              <w:snapToGrid w:val="0"/>
              <w:spacing w:line="320" w:lineRule="exact"/>
              <w:ind w:firstLine="400" w:firstLineChars="200"/>
              <w:jc w:val="both"/>
              <w:rPr>
                <w:rFonts w:eastAsia="方正仿宋_GBK"/>
                <w:kern w:val="0"/>
                <w:sz w:val="20"/>
              </w:rPr>
            </w:pPr>
            <w:r>
              <w:rPr>
                <w:rFonts w:eastAsia="方正仿宋_GBK"/>
                <w:kern w:val="0"/>
                <w:sz w:val="20"/>
              </w:rPr>
              <w:t>针对高原山地复杂环境及花卉物流特点，攻关无人运输车的环境感知、动态避障、路径规划、车队编组、多源数据融合及高可靠控制等核心技术。建设适配采收区、采后处理车间及交易中心间的中短距离运输系统，实现多车协同、连续平稳运输和动态调度，提升系统的鲁棒性、稳定性和运输安全性。</w:t>
            </w:r>
          </w:p>
          <w:p>
            <w:pPr>
              <w:snapToGrid w:val="0"/>
              <w:spacing w:line="320" w:lineRule="exact"/>
              <w:ind w:firstLine="401" w:firstLineChars="200"/>
              <w:jc w:val="both"/>
              <w:rPr>
                <w:rFonts w:eastAsia="方正仿宋_GBK"/>
                <w:b/>
                <w:bCs/>
                <w:kern w:val="0"/>
                <w:sz w:val="20"/>
              </w:rPr>
            </w:pPr>
            <w:r>
              <w:rPr>
                <w:rFonts w:eastAsia="方正仿宋_GBK"/>
                <w:b/>
                <w:bCs/>
                <w:kern w:val="0"/>
                <w:sz w:val="20"/>
              </w:rPr>
              <w:t>3. 云端调度与智能管理平台研发</w:t>
            </w:r>
          </w:p>
          <w:p>
            <w:pPr>
              <w:snapToGrid w:val="0"/>
              <w:spacing w:line="320" w:lineRule="exact"/>
              <w:ind w:firstLine="400" w:firstLineChars="200"/>
              <w:jc w:val="both"/>
              <w:rPr>
                <w:rFonts w:eastAsia="方正仿宋_GBK"/>
                <w:kern w:val="0"/>
                <w:sz w:val="20"/>
              </w:rPr>
            </w:pPr>
            <w:r>
              <w:rPr>
                <w:rFonts w:eastAsia="方正仿宋_GBK"/>
                <w:kern w:val="0"/>
                <w:sz w:val="20"/>
              </w:rPr>
              <w:t>构建覆盖内外场无人运输车的统一云端调度与监控平台，实现车辆实时监控、任务分配、路径优化、异常处理及数据分析。支持多车辆、多任务、多场景的协同调度，提高运输链条的闭环管理能力和整体物流效率，为运营优化、风险预警和模式推广提供决策数据支撑。</w:t>
            </w:r>
          </w:p>
          <w:p>
            <w:pPr>
              <w:snapToGrid w:val="0"/>
              <w:spacing w:line="320" w:lineRule="exact"/>
              <w:ind w:firstLine="401" w:firstLineChars="200"/>
              <w:jc w:val="both"/>
              <w:rPr>
                <w:rFonts w:eastAsia="方正仿宋_GBK"/>
                <w:b/>
                <w:bCs/>
                <w:kern w:val="0"/>
                <w:sz w:val="20"/>
              </w:rPr>
            </w:pPr>
            <w:r>
              <w:rPr>
                <w:rFonts w:eastAsia="方正仿宋_GBK"/>
                <w:b/>
                <w:bCs/>
                <w:kern w:val="0"/>
                <w:sz w:val="20"/>
              </w:rPr>
              <w:t>4. 高原山地花卉物流示范应用建设</w:t>
            </w:r>
          </w:p>
          <w:p>
            <w:pPr>
              <w:snapToGrid w:val="0"/>
              <w:spacing w:line="320" w:lineRule="exact"/>
              <w:ind w:firstLine="400" w:firstLineChars="200"/>
              <w:jc w:val="both"/>
              <w:rPr>
                <w:rFonts w:eastAsia="方正仿宋_GBK"/>
                <w:kern w:val="0"/>
                <w:sz w:val="20"/>
              </w:rPr>
            </w:pPr>
            <w:r>
              <w:rPr>
                <w:rFonts w:eastAsia="方正仿宋_GBK"/>
                <w:kern w:val="0"/>
                <w:sz w:val="20"/>
              </w:rPr>
              <w:t>选取昆明花拍中心、周边花卉主产区及支线物流典型线路开展无人运输系统示范运行，构建覆盖车辆运行、运输调度、运营管理及运维保障的全流程示范体系。系统验证无人运输技术在高原复杂环境下的可行性、稳定性与经济适用性，形成可复制、可推广的高原特色智慧花卉物流示范模式，为产业升级提供示范经验和应用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99" w:type="dxa"/>
            <w:tcBorders>
              <w:top w:val="single" w:color="auto" w:sz="4" w:space="0"/>
              <w:left w:val="single" w:color="auto" w:sz="4" w:space="0"/>
              <w:bottom w:val="single" w:color="auto" w:sz="4" w:space="0"/>
              <w:right w:val="single" w:color="auto" w:sz="4" w:space="0"/>
            </w:tcBorders>
            <w:vAlign w:val="center"/>
          </w:tcPr>
          <w:p>
            <w:pPr>
              <w:snapToGrid w:val="0"/>
              <w:jc w:val="center"/>
              <w:rPr>
                <w:b/>
                <w:bCs/>
                <w:kern w:val="0"/>
                <w:sz w:val="24"/>
              </w:rPr>
            </w:pPr>
            <w:r>
              <w:rPr>
                <w:rFonts w:hint="eastAsia"/>
                <w:b/>
                <w:bCs/>
                <w:kern w:val="0"/>
                <w:sz w:val="20"/>
              </w:rPr>
              <w:t>预期技术目标</w:t>
            </w:r>
          </w:p>
        </w:tc>
        <w:tc>
          <w:tcPr>
            <w:tcW w:w="685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20" w:lineRule="exact"/>
              <w:ind w:firstLine="401" w:firstLineChars="200"/>
              <w:jc w:val="both"/>
              <w:rPr>
                <w:rFonts w:eastAsia="方正仿宋_GBK"/>
                <w:b/>
                <w:bCs/>
                <w:kern w:val="0"/>
                <w:sz w:val="20"/>
              </w:rPr>
            </w:pPr>
            <w:r>
              <w:rPr>
                <w:rFonts w:eastAsia="方正仿宋_GBK"/>
                <w:b/>
                <w:bCs/>
                <w:kern w:val="0"/>
                <w:sz w:val="20"/>
              </w:rPr>
              <w:t>1. 内场无人牵引设备</w:t>
            </w:r>
          </w:p>
          <w:p>
            <w:pPr>
              <w:snapToGrid w:val="0"/>
              <w:spacing w:line="320" w:lineRule="exact"/>
              <w:ind w:firstLine="400" w:firstLineChars="200"/>
              <w:jc w:val="both"/>
              <w:rPr>
                <w:rFonts w:eastAsia="方正仿宋_GBK"/>
                <w:kern w:val="0"/>
                <w:sz w:val="20"/>
              </w:rPr>
            </w:pPr>
            <w:r>
              <w:rPr>
                <w:rFonts w:eastAsia="方正仿宋_GBK"/>
                <w:kern w:val="0"/>
                <w:sz w:val="20"/>
              </w:rPr>
              <w:t>车辆额定牵引载荷不低于6吨，连续作业爬坡能力不低于8%，最大瞬时爬坡能力不低于12%，最小转弯半径不大于3.5 m，在牵引状态下的低速稳定行驶速度控制精度不高于±0.1 m/s，路径跟随横向误差不大于±5 cm，定位精度达到±3 cm以内，环境感知系统应能够在20 m范围内稳定识别行人、台车、障碍物和固定设施，对行人和动态障碍物的识别准确率不低于99%，紧急制动响应时间不超过200 ms，确保在交易中心狭窄通道和密集作业环境中的安全运行。挂接成功率不低于99%，单车连续作业时间不低于8小时。</w:t>
            </w:r>
          </w:p>
          <w:p>
            <w:pPr>
              <w:snapToGrid w:val="0"/>
              <w:spacing w:line="320" w:lineRule="exact"/>
              <w:ind w:firstLine="401" w:firstLineChars="200"/>
              <w:jc w:val="both"/>
              <w:rPr>
                <w:rFonts w:eastAsia="方正仿宋_GBK"/>
                <w:b/>
                <w:bCs/>
                <w:kern w:val="0"/>
                <w:sz w:val="20"/>
              </w:rPr>
            </w:pPr>
            <w:r>
              <w:rPr>
                <w:rFonts w:eastAsia="方正仿宋_GBK"/>
                <w:b/>
                <w:bCs/>
                <w:kern w:val="0"/>
                <w:sz w:val="20"/>
              </w:rPr>
              <w:t>2. 外场无人运输车</w:t>
            </w:r>
          </w:p>
          <w:p>
            <w:pPr>
              <w:snapToGrid w:val="0"/>
              <w:spacing w:line="320" w:lineRule="exact"/>
              <w:ind w:firstLine="400" w:firstLineChars="200"/>
              <w:jc w:val="both"/>
              <w:rPr>
                <w:rFonts w:eastAsia="方正仿宋_GBK"/>
                <w:kern w:val="0"/>
                <w:sz w:val="20"/>
              </w:rPr>
            </w:pPr>
            <w:r>
              <w:rPr>
                <w:rFonts w:eastAsia="方正仿宋_GBK"/>
                <w:kern w:val="0"/>
                <w:sz w:val="20"/>
              </w:rPr>
              <w:t>车辆最高时速不低于40 km/h，额定载重不低于8吨，爬坡能力不低于20%，定位精度达到±5 cm以内，有效感知距离不低于50 m，紧急制动响应时间不超过200 ms，制动距离不高于3 m（40 km/h时）满足冷链需求（温度：2~10℃，相对湿度：80%~90%），车辆单次充电续航里程不低于120 km，或连续作业时间不少于12小时。能够适应高原低温、强紫外等环境影响，整车系统在海拔2000 m以上环境中性能衰减率控制在10%以内。</w:t>
            </w:r>
          </w:p>
          <w:p>
            <w:pPr>
              <w:snapToGrid w:val="0"/>
              <w:spacing w:line="320" w:lineRule="exact"/>
              <w:ind w:firstLine="401" w:firstLineChars="200"/>
              <w:jc w:val="both"/>
              <w:rPr>
                <w:rFonts w:eastAsia="方正仿宋_GBK"/>
                <w:b/>
                <w:bCs/>
                <w:kern w:val="0"/>
                <w:sz w:val="20"/>
              </w:rPr>
            </w:pPr>
            <w:r>
              <w:rPr>
                <w:rFonts w:eastAsia="方正仿宋_GBK"/>
                <w:b/>
                <w:bCs/>
                <w:kern w:val="0"/>
                <w:sz w:val="20"/>
              </w:rPr>
              <w:t>3. 云端调度与监控平台</w:t>
            </w:r>
          </w:p>
          <w:p>
            <w:pPr>
              <w:snapToGrid w:val="0"/>
              <w:spacing w:line="320" w:lineRule="exact"/>
              <w:ind w:firstLine="400" w:firstLineChars="200"/>
              <w:jc w:val="both"/>
              <w:rPr>
                <w:rFonts w:eastAsia="方正仿宋_GBK"/>
                <w:kern w:val="0"/>
                <w:sz w:val="20"/>
              </w:rPr>
            </w:pPr>
            <w:r>
              <w:rPr>
                <w:rFonts w:eastAsia="方正仿宋_GBK"/>
                <w:kern w:val="0"/>
                <w:sz w:val="20"/>
              </w:rPr>
              <w:t>支持GPS/北斗、惯导、视觉和激光雷达等数据融合，采集道路、障碍物、天气、光照及通道占用信息，车辆状态采样频率不低于1 Hz，障碍物检测准确率≥98%；可同时管理≥50辆无人车的任务分配与协调运行，每条任务从下发到车辆响应完成反馈时间≤1 s；根据车辆位置、道路状态和作业任务，动态调整路径与速度，计算延迟≤300 ms；车辆与云端平台之间数据延迟≤300 ms，支持高峰期连续传输。任务执行成功率不低于99%，关键运行数据（位置、载荷、电量、状态）上传完整率不低于99.5%。平台应支持7×24小时运行，年度系统可用率不低于99%。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6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b/>
                <w:bCs/>
                <w:kern w:val="0"/>
                <w:sz w:val="20"/>
              </w:rPr>
            </w:pPr>
            <w:r>
              <w:rPr>
                <w:rFonts w:hint="eastAsia"/>
                <w:b/>
                <w:bCs/>
                <w:kern w:val="0"/>
                <w:sz w:val="20"/>
              </w:rPr>
              <w:t>预期经济社会</w:t>
            </w:r>
          </w:p>
          <w:p>
            <w:pPr>
              <w:snapToGrid w:val="0"/>
              <w:jc w:val="center"/>
              <w:rPr>
                <w:b/>
                <w:bCs/>
                <w:kern w:val="0"/>
                <w:sz w:val="24"/>
              </w:rPr>
            </w:pPr>
            <w:bookmarkStart w:id="9" w:name="_GoBack"/>
            <w:bookmarkEnd w:id="9"/>
            <w:r>
              <w:rPr>
                <w:rFonts w:hint="eastAsia"/>
                <w:b/>
                <w:bCs/>
                <w:kern w:val="0"/>
                <w:sz w:val="20"/>
              </w:rPr>
              <w:t>生态效益</w:t>
            </w:r>
          </w:p>
        </w:tc>
        <w:tc>
          <w:tcPr>
            <w:tcW w:w="685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20" w:lineRule="exact"/>
              <w:ind w:firstLine="401" w:firstLineChars="200"/>
              <w:jc w:val="both"/>
              <w:rPr>
                <w:rFonts w:eastAsia="方正仿宋_GBK"/>
                <w:b/>
                <w:bCs/>
                <w:kern w:val="0"/>
                <w:sz w:val="20"/>
              </w:rPr>
            </w:pPr>
            <w:r>
              <w:rPr>
                <w:rFonts w:eastAsia="方正仿宋_GBK"/>
                <w:b/>
                <w:bCs/>
                <w:kern w:val="0"/>
                <w:sz w:val="20"/>
              </w:rPr>
              <w:t>（一）经济效益</w:t>
            </w:r>
          </w:p>
          <w:p>
            <w:pPr>
              <w:snapToGrid w:val="0"/>
              <w:spacing w:line="320" w:lineRule="exact"/>
              <w:ind w:firstLine="401" w:firstLineChars="200"/>
              <w:jc w:val="both"/>
              <w:rPr>
                <w:rFonts w:eastAsia="方正仿宋_GBK"/>
                <w:b/>
                <w:bCs/>
                <w:kern w:val="0"/>
                <w:sz w:val="20"/>
              </w:rPr>
            </w:pPr>
            <w:r>
              <w:rPr>
                <w:rFonts w:eastAsia="方正仿宋_GBK"/>
                <w:b/>
                <w:bCs/>
                <w:kern w:val="0"/>
                <w:sz w:val="20"/>
              </w:rPr>
              <w:t>1. 花卉运输能力与周转效率</w:t>
            </w:r>
          </w:p>
          <w:p>
            <w:pPr>
              <w:snapToGrid w:val="0"/>
              <w:spacing w:line="320" w:lineRule="exact"/>
              <w:ind w:firstLine="400" w:firstLineChars="200"/>
              <w:jc w:val="both"/>
              <w:rPr>
                <w:rFonts w:eastAsia="方正仿宋_GBK"/>
                <w:kern w:val="0"/>
                <w:sz w:val="20"/>
              </w:rPr>
            </w:pPr>
            <w:r>
              <w:rPr>
                <w:rFonts w:eastAsia="方正仿宋_GBK"/>
                <w:kern w:val="0"/>
                <w:sz w:val="20"/>
              </w:rPr>
              <w:t>无人运输系统通过多车协同调度、自动挂接与连续作业，显著降低单次运输的时间成本。内场无人牵引车可实现全天候循环作业，单车日均作业频次可提升至人工牵引的1.3~1.5倍，内场台车单次周转时间可缩短20%~30%，单位时间内可完成的台车流转次数提升约25%以上；外场无人运输车在固定线路、固定时段运行模式下，可减少空驶与等待时间，整体运输效率预计提升20%以上。</w:t>
            </w:r>
          </w:p>
          <w:p>
            <w:pPr>
              <w:snapToGrid w:val="0"/>
              <w:spacing w:line="320" w:lineRule="exact"/>
              <w:ind w:firstLine="401" w:firstLineChars="200"/>
              <w:jc w:val="both"/>
              <w:rPr>
                <w:rFonts w:eastAsia="方正仿宋_GBK"/>
                <w:b/>
                <w:bCs/>
                <w:kern w:val="0"/>
                <w:sz w:val="20"/>
              </w:rPr>
            </w:pPr>
            <w:r>
              <w:rPr>
                <w:rFonts w:eastAsia="方正仿宋_GBK"/>
                <w:b/>
                <w:bCs/>
                <w:kern w:val="0"/>
                <w:sz w:val="20"/>
              </w:rPr>
              <w:t>2. 花卉拍卖交易规模</w:t>
            </w:r>
          </w:p>
          <w:p>
            <w:pPr>
              <w:snapToGrid w:val="0"/>
              <w:spacing w:line="320" w:lineRule="exact"/>
              <w:ind w:firstLine="400" w:firstLineChars="200"/>
              <w:jc w:val="both"/>
              <w:rPr>
                <w:rFonts w:eastAsia="方正仿宋_GBK"/>
                <w:kern w:val="0"/>
                <w:sz w:val="20"/>
              </w:rPr>
            </w:pPr>
            <w:r>
              <w:rPr>
                <w:rFonts w:eastAsia="方正仿宋_GBK"/>
                <w:kern w:val="0"/>
                <w:sz w:val="20"/>
              </w:rPr>
              <w:t>无人化运输与立体化内场改造共同释放交易能力。一方面，无人牵引车实现分拣-暂存-上拍环节的高频、稳定衔接；另一方面，通过建设多层立体作业空间，支持台车在不同高度层之间的自动运输与分拣，显著提升单位面积的作业容量和并行处理能力。以昆明花拍中心为例，在现有日均交易量约690万枝、高峰突破1125万枝的基础上，立体化改造可使内场有效作业面积利用率提升约30%~50%，配合无人运输系统高效周转，预计高峰期可交易花量进一步提升15%。姚安花拍中心作为新建交易节点，在立体化布局和无人运输协同支撑下，交易组织能力释放更为明显，交易规模预计可提升20%以上。</w:t>
            </w:r>
          </w:p>
          <w:p>
            <w:pPr>
              <w:snapToGrid w:val="0"/>
              <w:spacing w:line="320" w:lineRule="exact"/>
              <w:ind w:firstLine="401" w:firstLineChars="200"/>
              <w:jc w:val="both"/>
              <w:rPr>
                <w:rFonts w:eastAsia="方正仿宋_GBK"/>
                <w:b/>
                <w:bCs/>
                <w:kern w:val="0"/>
                <w:sz w:val="20"/>
              </w:rPr>
            </w:pPr>
            <w:r>
              <w:rPr>
                <w:rFonts w:eastAsia="方正仿宋_GBK"/>
                <w:b/>
                <w:bCs/>
                <w:kern w:val="0"/>
                <w:sz w:val="20"/>
              </w:rPr>
              <w:t>3. 花卉运输损耗率</w:t>
            </w:r>
          </w:p>
          <w:p>
            <w:pPr>
              <w:snapToGrid w:val="0"/>
              <w:spacing w:line="320" w:lineRule="exact"/>
              <w:ind w:firstLine="400" w:firstLineChars="200"/>
              <w:jc w:val="both"/>
              <w:rPr>
                <w:rFonts w:eastAsia="方正仿宋_GBK"/>
                <w:kern w:val="0"/>
                <w:sz w:val="20"/>
              </w:rPr>
            </w:pPr>
            <w:r>
              <w:rPr>
                <w:rFonts w:eastAsia="方正仿宋_GBK"/>
                <w:kern w:val="0"/>
                <w:sz w:val="20"/>
              </w:rPr>
              <w:t>无人运输通过平稳行驶、减少装卸次数和等待时间，有效控制鲜切花在运输过程中的机械损伤和失水风险。目前，云南花卉从产地到交易环节的综合运输损耗率普遍在5%~8%左右。项目实施后，通过无人化短驳和种植端—采后处理—交易中心的连续衔接，预计可将运输损耗率降低2~3个百分点。</w:t>
            </w:r>
          </w:p>
          <w:p>
            <w:pPr>
              <w:snapToGrid w:val="0"/>
              <w:spacing w:line="320" w:lineRule="exact"/>
              <w:ind w:firstLine="401" w:firstLineChars="200"/>
              <w:jc w:val="both"/>
              <w:rPr>
                <w:rFonts w:eastAsia="方正仿宋_GBK"/>
                <w:b/>
                <w:bCs/>
                <w:kern w:val="0"/>
                <w:sz w:val="20"/>
              </w:rPr>
            </w:pPr>
            <w:r>
              <w:rPr>
                <w:rFonts w:eastAsia="方正仿宋_GBK"/>
                <w:b/>
                <w:bCs/>
                <w:kern w:val="0"/>
                <w:sz w:val="20"/>
              </w:rPr>
              <w:t>（二）社会效益</w:t>
            </w:r>
          </w:p>
          <w:p>
            <w:pPr>
              <w:snapToGrid w:val="0"/>
              <w:spacing w:line="320" w:lineRule="exact"/>
              <w:ind w:firstLine="400" w:firstLineChars="200"/>
              <w:jc w:val="both"/>
              <w:rPr>
                <w:rFonts w:eastAsia="方正仿宋_GBK"/>
                <w:kern w:val="0"/>
                <w:sz w:val="20"/>
              </w:rPr>
            </w:pPr>
            <w:r>
              <w:rPr>
                <w:rFonts w:eastAsia="方正仿宋_GBK"/>
                <w:kern w:val="0"/>
                <w:sz w:val="20"/>
              </w:rPr>
              <w:t>本项目的实施将对云南高原花卉产业及区域社会发展产生多方面积极影响。首先，项目通过无人运输技术替代高强度人工搬运，能够显著降低劳动强度，提高作业安全性，改善从业人员工作环境，推动智慧物流与人力资源优化配置。其次，花卉物流全流程自动化和高效化，有助于保障花卉供应链的稳定与时效性，提高鲜花品质，为消费者和市场提供更可靠、更优质的产品体验，从而促进花卉产业的健康发展和品牌价值提升。同时，项目示范了高原山地无人运输技术在农业物流中的应用模式，为智慧农业的产业化提供可复制、可推广的实践经验，提升云南在特色农业和智能物流领域的示范引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eastAsia="仿宋_GB2312"/>
                <w:b/>
                <w:bCs/>
                <w:kern w:val="0"/>
                <w:sz w:val="20"/>
                <w:lang w:eastAsia="zh-CN"/>
              </w:rPr>
            </w:pPr>
            <w:r>
              <w:rPr>
                <w:rFonts w:hint="eastAsia"/>
                <w:b/>
                <w:bCs/>
                <w:kern w:val="0"/>
                <w:sz w:val="20"/>
                <w:lang w:eastAsia="zh-CN"/>
              </w:rPr>
              <w:t>时限要求</w:t>
            </w:r>
          </w:p>
        </w:tc>
        <w:tc>
          <w:tcPr>
            <w:tcW w:w="685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both"/>
              <w:rPr>
                <w:rFonts w:hint="eastAsia" w:ascii="Times New Roman" w:hAnsi="Times New Roman" w:eastAsia="方正仿宋_GBK"/>
                <w:sz w:val="20"/>
                <w:szCs w:val="20"/>
                <w:lang w:eastAsia="zh-CN"/>
              </w:rPr>
            </w:pPr>
            <w:r>
              <w:rPr>
                <w:rFonts w:eastAsia="方正仿宋_GBK"/>
                <w:kern w:val="0"/>
                <w:sz w:val="20"/>
              </w:rPr>
              <w:t>3年</w:t>
            </w:r>
            <w:r>
              <w:rPr>
                <w:rFonts w:hint="eastAsia" w:eastAsia="方正仿宋_GBK"/>
                <w:kern w:val="0"/>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699" w:type="dxa"/>
            <w:tcBorders>
              <w:top w:val="single" w:color="auto" w:sz="4" w:space="0"/>
              <w:left w:val="single" w:color="auto" w:sz="4" w:space="0"/>
              <w:bottom w:val="single" w:color="auto" w:sz="4" w:space="0"/>
              <w:right w:val="single" w:color="auto" w:sz="4" w:space="0"/>
            </w:tcBorders>
            <w:vAlign w:val="center"/>
          </w:tcPr>
          <w:p>
            <w:pPr>
              <w:snapToGrid w:val="0"/>
              <w:jc w:val="center"/>
              <w:rPr>
                <w:b/>
                <w:bCs/>
                <w:kern w:val="0"/>
                <w:sz w:val="20"/>
              </w:rPr>
            </w:pPr>
            <w:r>
              <w:rPr>
                <w:rFonts w:hint="eastAsia"/>
                <w:b/>
                <w:bCs/>
                <w:kern w:val="0"/>
                <w:sz w:val="20"/>
              </w:rPr>
              <w:t>产权归属</w:t>
            </w:r>
          </w:p>
        </w:tc>
        <w:tc>
          <w:tcPr>
            <w:tcW w:w="685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left"/>
              <w:rPr>
                <w:rFonts w:hint="eastAsia" w:eastAsia="方正仿宋_GBK"/>
                <w:kern w:val="0"/>
                <w:sz w:val="20"/>
                <w:lang w:eastAsia="zh-CN"/>
              </w:rPr>
            </w:pPr>
            <w:r>
              <w:rPr>
                <w:rFonts w:hint="eastAsia" w:eastAsia="方正仿宋_GBK"/>
                <w:kern w:val="0"/>
                <w:sz w:val="20"/>
              </w:rPr>
              <w:t>双方协商共有</w:t>
            </w:r>
            <w:r>
              <w:rPr>
                <w:rFonts w:hint="eastAsia" w:eastAsia="方正仿宋_GBK"/>
                <w:kern w:val="0"/>
                <w:sz w:val="20"/>
                <w:lang w:eastAsia="zh-CN"/>
              </w:rPr>
              <w:t>。</w:t>
            </w:r>
          </w:p>
        </w:tc>
      </w:tr>
      <w:bookmarkEnd w:id="6"/>
      <w:bookmarkEnd w:id="7"/>
      <w:bookmarkEnd w:id="8"/>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57974"/>
    <w:rsid w:val="2FEF7C2F"/>
    <w:rsid w:val="66192E8F"/>
    <w:rsid w:val="7AEC944A"/>
    <w:rsid w:val="7DE755EB"/>
    <w:rsid w:val="7FCF1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3"/>
    <w:basedOn w:val="1"/>
    <w:next w:val="1"/>
    <w:qFormat/>
    <w:uiPriority w:val="0"/>
    <w:pPr>
      <w:suppressAutoHyphens/>
      <w:jc w:val="left"/>
      <w:outlineLvl w:val="2"/>
    </w:pPr>
    <w:rPr>
      <w:rFonts w:ascii="宋体" w:hAnsi="宋体" w:eastAsia="宋体"/>
      <w:kern w:val="0"/>
      <w:sz w:val="24"/>
      <w:szCs w:val="24"/>
    </w:rPr>
  </w:style>
  <w:style w:type="character" w:default="1" w:styleId="9">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 w:type="character" w:customStyle="1" w:styleId="13">
    <w:name w:val="页眉 字符"/>
    <w:basedOn w:val="9"/>
    <w:link w:val="5"/>
    <w:qFormat/>
    <w:uiPriority w:val="0"/>
    <w:rPr>
      <w:rFonts w:eastAsia="仿宋_GB2312"/>
      <w:kern w:val="2"/>
      <w:sz w:val="18"/>
      <w:szCs w:val="18"/>
    </w:rPr>
  </w:style>
  <w:style w:type="character" w:customStyle="1" w:styleId="14">
    <w:name w:val="页脚 字符"/>
    <w:basedOn w:val="9"/>
    <w:link w:val="4"/>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云南省科学技术厅</Company>
  <Pages>4</Pages>
  <Words>4082</Words>
  <Characters>4236</Characters>
  <Paragraphs>79</Paragraphs>
  <TotalTime>3</TotalTime>
  <ScaleCrop>false</ScaleCrop>
  <LinksUpToDate>false</LinksUpToDate>
  <CharactersWithSpaces>4267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2025-01-21T00:23:00Z</dcterms:created>
  <dc:creator>vivi</dc:creator>
  <cp:lastModifiedBy>李长生</cp:lastModifiedBy>
  <cp:lastPrinted>2025-06-26T01:05:00Z</cp:lastPrinted>
  <dcterms:modified xsi:type="dcterms:W3CDTF">2026-05-17T12:37:37Z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eyJoZGlkIjoiZmFkZmIyNDdlZDZmNmY2MzgyMTEzZWRiOWFjYWFjODYiLCJ1c2VySWQiOiI0MzYxMjkwNjkifQ==</vt:lpwstr>
  </property>
  <property fmtid="{D5CDD505-2E9C-101B-9397-08002B2CF9AE}" pid="4" name="ICV">
    <vt:lpwstr>CC2376598F8245929EDAB07E8E1765A4_13</vt:lpwstr>
  </property>
</Properties>
</file>