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ascii="Times New Roman" w:hAnsi="Times New Roman" w:eastAsia="方正小标宋_GBK"/>
          <w:sz w:val="44"/>
          <w:szCs w:val="44"/>
        </w:rPr>
      </w:pPr>
      <w:bookmarkStart w:id="0" w:name="_Toc25189"/>
      <w:r>
        <w:rPr>
          <w:rFonts w:hint="eastAsia" w:ascii="Times New Roman" w:hAnsi="Times New Roman" w:eastAsia="方正小标宋_GBK"/>
          <w:sz w:val="44"/>
          <w:szCs w:val="44"/>
        </w:rPr>
        <w:t>“稀土强化硅基OLED微型显示关键技术”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ascii="Times New Roman" w:hAnsi="Times New Roman" w:eastAsia="方正小标宋_GBK"/>
          <w:sz w:val="44"/>
          <w:szCs w:val="44"/>
        </w:rPr>
      </w:pPr>
      <w:bookmarkStart w:id="1" w:name="_Toc14844"/>
      <w:r>
        <w:rPr>
          <w:rFonts w:ascii="Times New Roman" w:hAnsi="Times New Roman" w:eastAsia="方正小标宋_GBK"/>
          <w:sz w:val="44"/>
          <w:szCs w:val="44"/>
        </w:rPr>
        <w:t>揭榜制项目需求表</w:t>
      </w:r>
      <w:bookmarkEnd w:id="1"/>
    </w:p>
    <w:tbl>
      <w:tblPr>
        <w:tblStyle w:val="5"/>
        <w:tblW w:w="8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645"/>
        <w:gridCol w:w="796"/>
        <w:gridCol w:w="2388"/>
        <w:gridCol w:w="796"/>
        <w:gridCol w:w="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所属产业领域或</w:t>
            </w:r>
          </w:p>
          <w:p>
            <w:pPr>
              <w:snapToGrid w:val="0"/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产业链</w:t>
            </w:r>
          </w:p>
        </w:tc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</w:rPr>
              <w:t>光电器件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细分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方向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</w:rPr>
              <w:t>稀土发光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6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</w:rPr>
              <w:t>稀土强化硅基OLED微型显示关键技术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发榜单位名称</w:t>
            </w:r>
          </w:p>
        </w:tc>
        <w:tc>
          <w:tcPr>
            <w:tcW w:w="6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</w:rPr>
              <w:t>云南北方奥雷德光电科技股份有限公司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发榜单位联系人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</w:rPr>
              <w:t>张杰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职务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</w:rPr>
              <w:t>项目主管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1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手机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</w:rPr>
              <w:t>13708893949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邮箱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</w:rPr>
              <w:t>zhangjie@oleid.com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项目需求的</w:t>
            </w:r>
          </w:p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背景与意义</w:t>
            </w:r>
          </w:p>
        </w:tc>
        <w:tc>
          <w:tcPr>
            <w:tcW w:w="7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硅基OLED微型显示器是近眼显示设备的核心关键器件，凭借高分辨率、高刷新率、低功耗等突出优势，在探测、观瞄、AR、VR</w:t>
            </w:r>
            <w:bookmarkStart w:id="2" w:name="OLE_LINK8"/>
            <w:bookmarkStart w:id="3" w:name="OLE_LINK7"/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等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终端</w:t>
            </w:r>
            <w:bookmarkEnd w:id="2"/>
            <w:bookmarkEnd w:id="3"/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场景中具有广阔的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产业应用前景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。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当前近眼显示终端对器件的高亮度、长寿命稳定、低衰减及强环境适应性指标要求持续升级，已成为决定终端用户体验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决策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和市场核心竞争力的关键因素。</w:t>
            </w:r>
          </w:p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传统硅基OLED技术仍存在诸多瓶颈：发光材料光效低、色域覆盖有限，常规电极电阻率高、界面适配性弱、缺陷较多等技术瓶颈，而中重稀土材料拥有独特理化性能，是高端微显示发光的核心材料，能显著提升全彩显示色纯度与器件使用寿命；同时部分稀土金属材料可有效降低注入势垒与接触电阻，改善界面兼容性及抗氧化能力，适配宽温域、高稳定严苛应用场景，是制备低功耗显示器件的优选材料。</w:t>
            </w:r>
          </w:p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本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项目依托中重稀土资源优势，开展专用稀土材料研发、作用机理攻关及产业化应用，契合国家稀土战略、新材料产业规划及云南省光电子产业集群培育政策。项目可实现稀土资源高附加值就地转化利用，赋能硅基OLED微显示产业迭代升级，拉动上下游产业链协同集聚发展，对补齐完善稀土全产业链条、培育壮大地方特色产业集群具有重要战略与产业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技术难题</w:t>
            </w:r>
          </w:p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概述</w:t>
            </w:r>
          </w:p>
        </w:tc>
        <w:tc>
          <w:tcPr>
            <w:tcW w:w="7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 xml:space="preserve">当前在高端显示市场中，硅基OLED微型显示器虽具备高分辨率、高刷新率性能优势，但仍受限制于功耗、亮度、寿命三大核心性能瓶颈。  </w:t>
            </w:r>
          </w:p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（1）专用装备领域：现有器件驱动电压偏高，功耗管控难度大，难以适配终端设备长续航、低功耗供电应用场景；同时在极端温湿度、强电磁干扰等复杂情况下，器件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可靠性下降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、工作稳定性不足，严重制约红外探测、多光谱观瞄等专用装备的连续作业效能与可靠运行能力。</w:t>
            </w:r>
          </w:p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（2）民用AR/VR/FPV领域：现有产品亮度指标难以满足户外强光环境下的清晰成像要求，高亮度工作模式下功耗大幅攀升、终端续航能力显著下降；加之长期高频使用易产生明显性能衰减，极大制约了终端用户使用体验及市场竞争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研究内容</w:t>
            </w:r>
          </w:p>
        </w:tc>
        <w:tc>
          <w:tcPr>
            <w:tcW w:w="7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本项目聚焦硅基OLED微型显示器功耗、亮度、寿命三大核心瓶颈，以中重稀土材料强化为关键突破口，开展全链条技术攻关与产品研制：制备高纯度稀土金属Yb、合成不同光色的高性能稀土发光材料、设计开发高效有机发光结构，最终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集成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开发低功耗、高亮度、长寿命、环境适应性强的稀土强化型硅基OLED微型显示器系列产品。</w:t>
            </w:r>
          </w:p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项目研究内容兼顾基础研究与工程化应用两大维度，技术路线贯穿“材料-器件-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产品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集成”全链条。揭榜方负责稀土金属材料及发光材料的设计、制备及表征；发榜方负责高效发光结构优化设计、器件光电性能提升与可靠性验证，以及硅基OLED微型显示器规模化生产工艺开发与产业化落地，双方协同推进技术突破与成果转化。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 xml:space="preserve">具体研究任务如下： </w:t>
            </w:r>
          </w:p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2026年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6月~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2027年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6月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：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完成高纯金属镱及稀土氧化物工艺关键技术攻关，开展稀土离子发光的有机复合材料设计开发，获得高纯稀土金属电极材料及稀土发光有机材料。</w:t>
            </w:r>
          </w:p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027年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7月~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2028年6月：</w:t>
            </w:r>
            <w:bookmarkStart w:id="4" w:name="OLE_LINK12"/>
            <w:bookmarkStart w:id="5" w:name="OLE_LINK11"/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开展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稀土发光材料OLED有机发光结构</w:t>
            </w:r>
            <w:bookmarkEnd w:id="4"/>
            <w:bookmarkEnd w:id="5"/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设计、验证，并开展材料迭代，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完成光色调控及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光取出效率优化；同时，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开展Yb金属在电子注入、传输及电荷分离层中结构设计以及器件稳定性研究。</w:t>
            </w:r>
          </w:p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028年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7月~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2029年</w:t>
            </w: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6月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：结合成熟的高可靠密封工艺及IC驱动设计，制备稀土强化的硅基OLED微型显示器，优化特殊工艺</w:t>
            </w:r>
            <w:bookmarkStart w:id="6" w:name="OLE_LINK13"/>
            <w:bookmarkStart w:id="7" w:name="OLE_LINK14"/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参数</w:t>
            </w:r>
            <w:bookmarkEnd w:id="6"/>
            <w:bookmarkEnd w:id="7"/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及生产节拍，保证显示器产品的高良率、高稳定性生产，实现微显示产品销售。</w:t>
            </w:r>
          </w:p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技术攻关后</w:t>
            </w:r>
          </w:p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希望达到的</w:t>
            </w:r>
          </w:p>
          <w:p>
            <w:pPr>
              <w:snapToGrid w:val="0"/>
              <w:jc w:val="center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预期技术目标</w:t>
            </w:r>
          </w:p>
        </w:tc>
        <w:tc>
          <w:tcPr>
            <w:tcW w:w="7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  <w:szCs w:val="20"/>
              </w:rPr>
              <w:t>（1）镱（Yb）稀土金属材料：呈柱状颗粒，纯度≥99.995%，规格尺寸 Φ3mm×3mm，粒径尺寸偏差≤±20%，功函数2.7±0.5eV；铕（Eu）、铥（Tm）、铈（Ce）等稀土金属氧化物纯度≥99.9%，中位粒径D50≤0.5μm。</w:t>
            </w:r>
          </w:p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（2）稀土有机发光材料：开发Eu、Tm、Ce等稀土元素配位有机红、绿、蓝光材料各1种及以上，纯度≥99.9%，Tg≥125℃，PL光谱峰值分别位于610-640nm、520-560nm、450-480nm范围，达到产业化应用标准。</w:t>
            </w:r>
          </w:p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（3）单色稀土有机发光器件：FWHM≤40nm，电压≤5V@17mA/cm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；单色红光器件电流效率≥40cd/A，寿命T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  <w:vertAlign w:val="subscript"/>
              </w:rPr>
              <w:t>95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≥1000h；单色绿光器件电流效率≥80cd/A，寿命T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  <w:vertAlign w:val="subscript"/>
              </w:rPr>
              <w:t>95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≥1500h；单色蓝光器件电流效率≥5cd/A@ CIEy=0.08±0.02），寿命T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  <w:vertAlign w:val="subscript"/>
              </w:rPr>
              <w:t>95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≥500h。</w:t>
            </w:r>
          </w:p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（4）硅基OLED微型显示器产品：功耗≤100mW@100nits，最大亮度≥4000nits，显示均匀性≥85%，彩色片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0"/>
                <w:szCs w:val="20"/>
                <w:lang w:val="en-US" w:eastAsia="zh-CN"/>
              </w:rPr>
              <w:t>D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  <w:t>CI-P3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色域≥75%，成品率≥30%。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项目完成后</w:t>
            </w:r>
          </w:p>
          <w:p>
            <w:pPr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预期的经济、社会效益</w:t>
            </w:r>
          </w:p>
        </w:tc>
        <w:tc>
          <w:tcPr>
            <w:tcW w:w="7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sz w:val="20"/>
                <w:szCs w:val="20"/>
              </w:rPr>
              <w:t>（</w:t>
            </w: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1）经济效益：项目期内实现新增产品销售收入2000万元；同时带动区域稀土深加工及下游终端产业集聚发展，降低下游企业核心器件采购成本。</w:t>
            </w:r>
          </w:p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（2）社会效益：</w:t>
            </w:r>
            <w:bookmarkStart w:id="8" w:name="OLE_LINK16"/>
            <w:bookmarkStart w:id="9" w:name="OLE_LINK15"/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带动新增就业3人以上</w:t>
            </w:r>
            <w:bookmarkEnd w:id="8"/>
            <w:bookmarkEnd w:id="9"/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；实现核心稀土显示材料的国产化替代，实现硅基OLED核心材料与器件的自主可控，保障关键领域供应链安全，推动稀土资源向高端光电子材料转型。</w:t>
            </w:r>
          </w:p>
          <w:p>
            <w:pPr>
              <w:snapToGrid w:val="0"/>
              <w:spacing w:line="280" w:lineRule="exact"/>
              <w:ind w:firstLine="400" w:firstLineChars="200"/>
              <w:rPr>
                <w:rFonts w:ascii="Times New Roman" w:hAnsi="Times New Roman" w:eastAsia="方正仿宋_GBK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（3）示范效应：实现基于稀土发光的硅基OLED微型显示器产线年产量达30万片；构建起稀土与硅基OLED微显示融合的完整技术体系，实现 “产学研”实体转化，为资源型地区实现产业转型升级提供可借鉴路径。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时限要求</w:t>
            </w:r>
          </w:p>
        </w:tc>
        <w:tc>
          <w:tcPr>
            <w:tcW w:w="7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280" w:lineRule="exact"/>
              <w:jc w:val="both"/>
              <w:rPr>
                <w:rFonts w:hint="eastAsia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3年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</w:rPr>
              <w:t>产权归属</w:t>
            </w:r>
          </w:p>
        </w:tc>
        <w:tc>
          <w:tcPr>
            <w:tcW w:w="7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与揭榜单位</w:t>
            </w:r>
            <w:bookmarkStart w:id="10" w:name="_GoBack"/>
            <w:bookmarkEnd w:id="10"/>
            <w:r>
              <w:rPr>
                <w:rFonts w:ascii="Times New Roman" w:hAnsi="Times New Roman" w:eastAsia="方正仿宋_GBK"/>
                <w:kern w:val="0"/>
                <w:sz w:val="20"/>
                <w:szCs w:val="20"/>
              </w:rPr>
              <w:t>协商解决。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NSztRK4BAABQ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F0"/>
    <w:rsid w:val="000529E7"/>
    <w:rsid w:val="00096C09"/>
    <w:rsid w:val="00107561"/>
    <w:rsid w:val="00121F00"/>
    <w:rsid w:val="00124E56"/>
    <w:rsid w:val="00183FC9"/>
    <w:rsid w:val="0018539A"/>
    <w:rsid w:val="00292981"/>
    <w:rsid w:val="003633CE"/>
    <w:rsid w:val="00364A39"/>
    <w:rsid w:val="003A35B9"/>
    <w:rsid w:val="003C018A"/>
    <w:rsid w:val="003C0C43"/>
    <w:rsid w:val="0042018B"/>
    <w:rsid w:val="00482912"/>
    <w:rsid w:val="004A2CA3"/>
    <w:rsid w:val="004C4497"/>
    <w:rsid w:val="005C21B7"/>
    <w:rsid w:val="005E4253"/>
    <w:rsid w:val="007625F0"/>
    <w:rsid w:val="0076390F"/>
    <w:rsid w:val="008C73A3"/>
    <w:rsid w:val="00933DDE"/>
    <w:rsid w:val="00935F2B"/>
    <w:rsid w:val="009575B9"/>
    <w:rsid w:val="00AC6DA5"/>
    <w:rsid w:val="00B0074E"/>
    <w:rsid w:val="00B85CE8"/>
    <w:rsid w:val="00BC4F33"/>
    <w:rsid w:val="00BD7B50"/>
    <w:rsid w:val="00C379F6"/>
    <w:rsid w:val="00D24098"/>
    <w:rsid w:val="00D5752A"/>
    <w:rsid w:val="00E441D9"/>
    <w:rsid w:val="00E56C17"/>
    <w:rsid w:val="00EB0DD9"/>
    <w:rsid w:val="00EF6A9D"/>
    <w:rsid w:val="00F32B63"/>
    <w:rsid w:val="0D7E1A5B"/>
    <w:rsid w:val="158F3058"/>
    <w:rsid w:val="3A8786B4"/>
    <w:rsid w:val="3ED50E24"/>
    <w:rsid w:val="4AF30D03"/>
    <w:rsid w:val="55AF065E"/>
    <w:rsid w:val="5A35600C"/>
    <w:rsid w:val="632B7783"/>
    <w:rsid w:val="6DE54739"/>
    <w:rsid w:val="702A73A4"/>
    <w:rsid w:val="758D193E"/>
    <w:rsid w:val="7DE8A79D"/>
    <w:rsid w:val="A7AF4601"/>
    <w:rsid w:val="C74C2860"/>
    <w:rsid w:val="F63F836F"/>
    <w:rsid w:val="F767E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2027</Words>
  <Characters>2317</Characters>
  <Lines>16</Lines>
  <Paragraphs>4</Paragraphs>
  <TotalTime>235</TotalTime>
  <ScaleCrop>false</ScaleCrop>
  <LinksUpToDate>false</LinksUpToDate>
  <CharactersWithSpaces>2323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2026-05-01T06:00:00Z</dcterms:created>
  <dc:creator>10767</dc:creator>
  <cp:lastModifiedBy>李长生</cp:lastModifiedBy>
  <dcterms:modified xsi:type="dcterms:W3CDTF">2026-05-22T09:56:32Z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eyJoZGlkIjoiYmEyOTgxZjMyYmRkZTAzNGUxZjU0MGU3MmI4NTk3OTciLCJ1c2VySWQiOiIzOTUyODU2ODAifQ==</vt:lpwstr>
  </property>
  <property fmtid="{D5CDD505-2E9C-101B-9397-08002B2CF9AE}" pid="4" name="ICV">
    <vt:lpwstr>4F41DBA7CAC942C2B9210645B1091B7F_13</vt:lpwstr>
  </property>
</Properties>
</file>