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_GBK"/>
          <w:sz w:val="44"/>
          <w:szCs w:val="44"/>
        </w:rPr>
      </w:pPr>
      <w:bookmarkStart w:id="0" w:name="_Toc10073"/>
      <w:r>
        <w:rPr>
          <w:rFonts w:hint="eastAsia" w:ascii="Times New Roman" w:hAnsi="Times New Roman" w:eastAsia="方正小标宋_GBK"/>
          <w:sz w:val="44"/>
          <w:szCs w:val="44"/>
        </w:rPr>
        <w:t>“高性能稀土催化材料制备与应用关键</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ascii="Times New Roman" w:hAnsi="Times New Roman" w:eastAsia="方正小标宋_GBK"/>
          <w:sz w:val="44"/>
          <w:szCs w:val="44"/>
        </w:rPr>
      </w:pPr>
      <w:r>
        <w:rPr>
          <w:rFonts w:hint="eastAsia" w:ascii="Times New Roman" w:hAnsi="Times New Roman" w:eastAsia="方正小标宋_GBK"/>
          <w:sz w:val="44"/>
          <w:szCs w:val="44"/>
        </w:rPr>
        <w:t>技术”</w:t>
      </w:r>
      <w:bookmarkEnd w:id="0"/>
      <w:bookmarkStart w:id="1" w:name="_Toc15331"/>
      <w:r>
        <w:rPr>
          <w:rFonts w:ascii="Times New Roman" w:hAnsi="Times New Roman" w:eastAsia="方正小标宋_GBK"/>
          <w:sz w:val="44"/>
          <w:szCs w:val="44"/>
        </w:rPr>
        <w:t>揭榜制项目需求表</w:t>
      </w:r>
      <w:bookmarkEnd w:id="1"/>
    </w:p>
    <w:tbl>
      <w:tblPr>
        <w:tblStyle w:val="3"/>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939"/>
        <w:gridCol w:w="744"/>
        <w:gridCol w:w="2242"/>
        <w:gridCol w:w="744"/>
        <w:gridCol w:w="277"/>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所属产业领域或</w:t>
            </w:r>
          </w:p>
          <w:p>
            <w:pPr>
              <w:snapToGrid w:val="0"/>
              <w:jc w:val="center"/>
              <w:rPr>
                <w:rFonts w:ascii="Times New Roman" w:hAnsi="Times New Roman"/>
                <w:kern w:val="0"/>
                <w:sz w:val="20"/>
              </w:rPr>
            </w:pPr>
            <w:r>
              <w:rPr>
                <w:rFonts w:ascii="Times New Roman" w:hAnsi="Times New Roman"/>
                <w:b/>
                <w:bCs/>
                <w:kern w:val="0"/>
                <w:sz w:val="20"/>
              </w:rPr>
              <w:t>产业链</w:t>
            </w:r>
          </w:p>
        </w:tc>
        <w:tc>
          <w:tcPr>
            <w:tcW w:w="298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_GBK"/>
                <w:kern w:val="0"/>
                <w:sz w:val="20"/>
              </w:rPr>
            </w:pPr>
            <w:r>
              <w:rPr>
                <w:rFonts w:ascii="Times New Roman" w:hAnsi="Times New Roman" w:eastAsia="方正仿宋_GBK"/>
                <w:kern w:val="0"/>
                <w:sz w:val="20"/>
              </w:rPr>
              <w:t>新材料</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细分</w:t>
            </w:r>
          </w:p>
          <w:p>
            <w:pPr>
              <w:snapToGrid w:val="0"/>
              <w:jc w:val="center"/>
              <w:rPr>
                <w:rFonts w:ascii="Times New Roman" w:hAnsi="Times New Roman"/>
                <w:kern w:val="0"/>
                <w:sz w:val="20"/>
              </w:rPr>
            </w:pPr>
            <w:r>
              <w:rPr>
                <w:rFonts w:ascii="Times New Roman" w:hAnsi="Times New Roman"/>
                <w:b/>
                <w:bCs/>
                <w:kern w:val="0"/>
                <w:sz w:val="20"/>
              </w:rPr>
              <w:t>方向</w:t>
            </w:r>
          </w:p>
        </w:tc>
        <w:tc>
          <w:tcPr>
            <w:tcW w:w="27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kern w:val="0"/>
                <w:sz w:val="20"/>
              </w:rPr>
            </w:pPr>
            <w:r>
              <w:rPr>
                <w:rFonts w:ascii="Times New Roman" w:hAnsi="Times New Roman" w:eastAsia="方正仿宋_GBK"/>
                <w:kern w:val="0"/>
                <w:sz w:val="20"/>
              </w:rPr>
              <w:t>稀土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kern w:val="0"/>
                <w:sz w:val="20"/>
              </w:rPr>
            </w:pPr>
            <w:r>
              <w:rPr>
                <w:rFonts w:ascii="Times New Roman" w:hAnsi="Times New Roman"/>
                <w:b/>
                <w:bCs/>
                <w:kern w:val="0"/>
                <w:sz w:val="20"/>
              </w:rPr>
              <w:t>项目名称</w:t>
            </w:r>
          </w:p>
        </w:tc>
        <w:tc>
          <w:tcPr>
            <w:tcW w:w="679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rPr>
            </w:pPr>
            <w:r>
              <w:rPr>
                <w:rFonts w:hint="eastAsia" w:ascii="Times New Roman" w:hAnsi="Times New Roman" w:eastAsia="方正仿宋_GBK"/>
                <w:kern w:val="0"/>
                <w:sz w:val="20"/>
              </w:rPr>
              <w:t>高性能稀土催化材料制备与应用关键技术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rPr>
            </w:pPr>
            <w:r>
              <w:rPr>
                <w:rFonts w:ascii="Times New Roman" w:hAnsi="Times New Roman"/>
                <w:b/>
                <w:bCs/>
                <w:kern w:val="0"/>
                <w:sz w:val="20"/>
              </w:rPr>
              <w:t>发榜单位名称</w:t>
            </w:r>
          </w:p>
        </w:tc>
        <w:tc>
          <w:tcPr>
            <w:tcW w:w="679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rPr>
            </w:pPr>
            <w:r>
              <w:rPr>
                <w:rFonts w:ascii="Times New Roman" w:hAnsi="Times New Roman" w:eastAsia="方正仿宋_GBK"/>
                <w:kern w:val="0"/>
                <w:sz w:val="20"/>
              </w:rPr>
              <w:t>昆明贵研催化剂有限责任公司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972"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kern w:val="0"/>
                <w:sz w:val="20"/>
              </w:rPr>
            </w:pPr>
            <w:r>
              <w:rPr>
                <w:rFonts w:ascii="Times New Roman" w:hAnsi="Times New Roman"/>
                <w:b/>
                <w:bCs/>
                <w:kern w:val="0"/>
                <w:sz w:val="20"/>
              </w:rPr>
              <w:t>发榜单位联系人</w:t>
            </w:r>
          </w:p>
        </w:tc>
        <w:tc>
          <w:tcPr>
            <w:tcW w:w="7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姓名</w:t>
            </w:r>
          </w:p>
        </w:tc>
        <w:tc>
          <w:tcPr>
            <w:tcW w:w="22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rPr>
            </w:pPr>
            <w:r>
              <w:rPr>
                <w:rFonts w:ascii="Times New Roman" w:hAnsi="Times New Roman" w:eastAsia="方正仿宋_GBK"/>
                <w:kern w:val="0"/>
                <w:sz w:val="20"/>
              </w:rPr>
              <w:t>常仕英</w:t>
            </w:r>
          </w:p>
        </w:tc>
        <w:tc>
          <w:tcPr>
            <w:tcW w:w="7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职务</w:t>
            </w:r>
          </w:p>
        </w:tc>
        <w:tc>
          <w:tcPr>
            <w:tcW w:w="3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rPr>
            </w:pPr>
            <w:r>
              <w:rPr>
                <w:rFonts w:ascii="Times New Roman" w:hAnsi="Times New Roman" w:eastAsia="方正仿宋_GBK"/>
                <w:kern w:val="0"/>
                <w:sz w:val="20"/>
              </w:rPr>
              <w:t>研究院院长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972"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kern w:val="0"/>
                <w:sz w:val="20"/>
              </w:rPr>
            </w:pPr>
          </w:p>
        </w:tc>
        <w:tc>
          <w:tcPr>
            <w:tcW w:w="7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手机</w:t>
            </w:r>
          </w:p>
        </w:tc>
        <w:tc>
          <w:tcPr>
            <w:tcW w:w="22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rPr>
            </w:pPr>
            <w:r>
              <w:rPr>
                <w:rFonts w:ascii="Times New Roman" w:hAnsi="Times New Roman"/>
                <w:kern w:val="0"/>
                <w:sz w:val="20"/>
              </w:rPr>
              <w:t>15877993109</w:t>
            </w:r>
          </w:p>
        </w:tc>
        <w:tc>
          <w:tcPr>
            <w:tcW w:w="7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邮箱</w:t>
            </w:r>
          </w:p>
        </w:tc>
        <w:tc>
          <w:tcPr>
            <w:tcW w:w="3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rPr>
            </w:pPr>
            <w:r>
              <w:rPr>
                <w:rFonts w:ascii="Times New Roman" w:hAnsi="Times New Roman"/>
                <w:kern w:val="0"/>
                <w:sz w:val="20"/>
              </w:rPr>
              <w:t>shiying.chang@spmcatalyst.com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项目需求的背景与意义</w:t>
            </w:r>
          </w:p>
        </w:tc>
        <w:tc>
          <w:tcPr>
            <w:tcW w:w="7737"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400" w:firstLineChars="200"/>
              <w:jc w:val="both"/>
              <w:rPr>
                <w:rFonts w:hint="eastAsia" w:ascii="Times New Roman" w:hAnsi="Times New Roman" w:eastAsia="方正仿宋_GBK"/>
                <w:kern w:val="0"/>
                <w:sz w:val="20"/>
                <w:szCs w:val="20"/>
              </w:rPr>
            </w:pPr>
            <w:r>
              <w:rPr>
                <w:rFonts w:hint="eastAsia" w:ascii="Times New Roman" w:hAnsi="Times New Roman" w:eastAsia="方正仿宋_GBK"/>
                <w:kern w:val="0"/>
                <w:sz w:val="20"/>
                <w:szCs w:val="20"/>
              </w:rPr>
              <w:t>大气污染治理是推进碳达峰、碳中和国家重大环保战略的核心抓手。机动车移动源与工业固定源是大气污染主要来源，两类源协同减排是落实生态环保战略、巩固蓝天保卫战成果的关键举措。稀土基催化剂是废气高效净化的核心技术，稀土催化材料更是决定催化净化性能的关键核心材料。全球铈锆复合氧化物、稀土改性氧化铝年需求约2万吨，但高端稀土催化材料80%以上被国外垄断。我国虽为稀土资源储量第一大国，但高端稀土催化材料全球占比不足14%，产业提升与国产化替代空间巨大。</w:t>
            </w:r>
          </w:p>
          <w:p>
            <w:pPr>
              <w:snapToGrid w:val="0"/>
              <w:ind w:firstLine="400" w:firstLineChars="200"/>
              <w:jc w:val="both"/>
              <w:rPr>
                <w:rFonts w:hint="eastAsia" w:ascii="Times New Roman" w:hAnsi="Times New Roman" w:eastAsia="方正仿宋_GBK"/>
                <w:kern w:val="0"/>
                <w:sz w:val="20"/>
                <w:szCs w:val="20"/>
              </w:rPr>
            </w:pPr>
            <w:r>
              <w:rPr>
                <w:rFonts w:hint="eastAsia" w:ascii="Times New Roman" w:hAnsi="Times New Roman" w:eastAsia="方正仿宋_GBK"/>
                <w:kern w:val="0"/>
                <w:sz w:val="20"/>
                <w:szCs w:val="20"/>
              </w:rPr>
              <w:t>依托国家政策持续赋能，国内稀土催化材料在专利布局、物化性能及工程化应用方面已取得阶段性突破，基本能够满足现阶段机动车及工业废气排放管控要求。但随着大气污染治理全域化、标准严苛化推进，机动车排放标准持续升级、国际行业竞争日趋激烈，对稀土催化材料综合性能提出了更高门槛。机动车领域，国七排放标准即将实施，对催化剂低温起燃、副产物抑制、长时耐久性能提出刚性要求；工业固定源场景工况复杂、烟气中毒组分多样，叠加行业节能降本诉求，倒逼稀土催化材料在低温储氧、高温热稳定、抗中毒、产品一致性等方面快速提升。</w:t>
            </w:r>
          </w:p>
          <w:p>
            <w:pPr>
              <w:snapToGrid w:val="0"/>
              <w:ind w:firstLine="400" w:firstLineChars="200"/>
              <w:jc w:val="both"/>
              <w:rPr>
                <w:rFonts w:ascii="Times New Roman" w:hAnsi="Times New Roman" w:eastAsia="方正仿宋_GBK"/>
                <w:kern w:val="0"/>
                <w:sz w:val="20"/>
                <w:szCs w:val="20"/>
              </w:rPr>
            </w:pPr>
            <w:r>
              <w:rPr>
                <w:rFonts w:hint="eastAsia" w:ascii="Times New Roman" w:hAnsi="Times New Roman" w:eastAsia="方正仿宋_GBK"/>
                <w:kern w:val="0"/>
                <w:sz w:val="20"/>
                <w:szCs w:val="20"/>
              </w:rPr>
              <w:t>综上，研发大孔容、高热稳、高抗中毒的新型高端稀土催化材料，同步提升产业化制备与批量制造能力，实现其在移动源、固定源排放治理领域规模化应用，极其迫切，不仅可推进高端稀土催化材料国产化替代，保障汽车等重点产业安全，又能实现稀土资源高值化、集约化利用，助力我国由稀土资源大国向稀土产业强国跨越，对赋能绿色低碳转型、支撑双碳战略落地具有重要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技术</w:t>
            </w:r>
          </w:p>
          <w:p>
            <w:pPr>
              <w:snapToGrid w:val="0"/>
              <w:jc w:val="center"/>
              <w:rPr>
                <w:rFonts w:ascii="Times New Roman" w:hAnsi="Times New Roman"/>
                <w:b/>
                <w:bCs/>
                <w:kern w:val="0"/>
                <w:sz w:val="20"/>
              </w:rPr>
            </w:pPr>
            <w:r>
              <w:rPr>
                <w:rFonts w:ascii="Times New Roman" w:hAnsi="Times New Roman"/>
                <w:b/>
                <w:bCs/>
                <w:kern w:val="0"/>
                <w:sz w:val="20"/>
              </w:rPr>
              <w:t>难题</w:t>
            </w:r>
          </w:p>
          <w:p>
            <w:pPr>
              <w:snapToGrid w:val="0"/>
              <w:jc w:val="center"/>
              <w:rPr>
                <w:rFonts w:ascii="Times New Roman" w:hAnsi="Times New Roman"/>
                <w:b/>
                <w:bCs/>
                <w:kern w:val="0"/>
                <w:sz w:val="20"/>
              </w:rPr>
            </w:pPr>
          </w:p>
        </w:tc>
        <w:tc>
          <w:tcPr>
            <w:tcW w:w="7737"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401" w:firstLineChars="200"/>
              <w:jc w:val="both"/>
              <w:rPr>
                <w:rFonts w:ascii="Times New Roman" w:hAnsi="Times New Roman" w:eastAsia="方正仿宋_GBK"/>
                <w:kern w:val="0"/>
                <w:sz w:val="20"/>
                <w:szCs w:val="20"/>
              </w:rPr>
            </w:pPr>
            <w:r>
              <w:rPr>
                <w:rFonts w:ascii="Times New Roman" w:hAnsi="Times New Roman" w:eastAsia="方正仿宋_GBK"/>
                <w:b/>
                <w:bCs/>
                <w:kern w:val="0"/>
                <w:sz w:val="20"/>
                <w:szCs w:val="20"/>
              </w:rPr>
              <w:t>（1）兼具大孔容与高热稳的稀土催化材料技术</w:t>
            </w:r>
            <w:r>
              <w:rPr>
                <w:rFonts w:ascii="Times New Roman" w:hAnsi="Times New Roman" w:eastAsia="方正仿宋_GBK"/>
                <w:kern w:val="0"/>
                <w:sz w:val="20"/>
                <w:szCs w:val="20"/>
              </w:rPr>
              <w:t>：传统稀土催化材料老化后，颗粒烧结，多孔结构崩塌，大孔容与高热稳难以兼具，</w:t>
            </w:r>
            <w:r>
              <w:rPr>
                <w:rFonts w:hint="eastAsia" w:ascii="Times New Roman" w:hAnsi="Times New Roman" w:eastAsia="方正仿宋_GBK"/>
                <w:kern w:val="0"/>
                <w:sz w:val="20"/>
                <w:szCs w:val="20"/>
              </w:rPr>
              <w:t>难以</w:t>
            </w:r>
            <w:r>
              <w:rPr>
                <w:rFonts w:ascii="Times New Roman" w:hAnsi="Times New Roman" w:eastAsia="方正仿宋_GBK"/>
                <w:kern w:val="0"/>
                <w:sz w:val="20"/>
                <w:szCs w:val="20"/>
              </w:rPr>
              <w:t>满足更高排放标准的耐久性要求。</w:t>
            </w:r>
          </w:p>
          <w:p>
            <w:pPr>
              <w:snapToGrid w:val="0"/>
              <w:ind w:firstLine="401" w:firstLineChars="200"/>
              <w:jc w:val="both"/>
              <w:rPr>
                <w:rFonts w:ascii="Times New Roman" w:hAnsi="Times New Roman" w:eastAsia="方正仿宋_GBK"/>
                <w:kern w:val="0"/>
                <w:sz w:val="20"/>
                <w:szCs w:val="20"/>
              </w:rPr>
            </w:pPr>
            <w:r>
              <w:rPr>
                <w:rFonts w:ascii="Times New Roman" w:hAnsi="Times New Roman" w:eastAsia="方正仿宋_GBK"/>
                <w:b/>
                <w:bCs/>
                <w:kern w:val="0"/>
                <w:sz w:val="20"/>
                <w:szCs w:val="20"/>
              </w:rPr>
              <w:t>（2）绿色、低成本、高性能稀土催化材料批量稳定制备技术</w:t>
            </w:r>
            <w:r>
              <w:rPr>
                <w:rFonts w:ascii="Times New Roman" w:hAnsi="Times New Roman" w:eastAsia="方正仿宋_GBK"/>
                <w:kern w:val="0"/>
                <w:sz w:val="20"/>
                <w:szCs w:val="20"/>
              </w:rPr>
              <w:t>：国内高端稀土催化材料批量制备自动化、信息化水平偏低，导致产品性能一致性欠佳，亟待创新制备工艺与质控体系，提升规模化生产的稳定性与一致性。</w:t>
            </w:r>
          </w:p>
          <w:p>
            <w:pPr>
              <w:snapToGrid w:val="0"/>
              <w:ind w:firstLine="401" w:firstLineChars="200"/>
              <w:jc w:val="both"/>
              <w:rPr>
                <w:rFonts w:ascii="Times New Roman" w:hAnsi="Times New Roman" w:eastAsia="方正仿宋_GBK"/>
                <w:sz w:val="20"/>
                <w:szCs w:val="20"/>
              </w:rPr>
            </w:pPr>
            <w:r>
              <w:rPr>
                <w:rFonts w:ascii="Times New Roman" w:hAnsi="Times New Roman" w:eastAsia="方正仿宋_GBK"/>
                <w:b/>
                <w:bCs/>
                <w:kern w:val="0"/>
                <w:sz w:val="20"/>
                <w:szCs w:val="20"/>
              </w:rPr>
              <w:t>（3）多场景适配的高性能稀土基环保催化剂技术：</w:t>
            </w:r>
            <w:r>
              <w:rPr>
                <w:rFonts w:ascii="Times New Roman" w:hAnsi="Times New Roman" w:eastAsia="方正仿宋_GBK"/>
                <w:kern w:val="0"/>
                <w:sz w:val="20"/>
                <w:szCs w:val="20"/>
              </w:rPr>
              <w:t>突破稀土催化材料与贵金属活性组分的高效协同机制，提升催化剂低温活性、耐久性与抗中毒能力，满足机动车尾气及典型固定源的严苛应用需求，是行业亟待攻克的重大技术难题。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kern w:val="0"/>
                <w:sz w:val="20"/>
              </w:rPr>
            </w:pPr>
            <w:r>
              <w:rPr>
                <w:rFonts w:ascii="Times New Roman" w:hAnsi="Times New Roman"/>
                <w:b/>
                <w:bCs/>
                <w:kern w:val="0"/>
                <w:sz w:val="20"/>
              </w:rPr>
              <w:t>研究</w:t>
            </w:r>
          </w:p>
          <w:p>
            <w:pPr>
              <w:jc w:val="center"/>
              <w:rPr>
                <w:rFonts w:ascii="Times New Roman" w:hAnsi="Times New Roman"/>
                <w:b/>
                <w:bCs/>
                <w:kern w:val="0"/>
                <w:sz w:val="20"/>
              </w:rPr>
            </w:pPr>
            <w:r>
              <w:rPr>
                <w:rFonts w:ascii="Times New Roman" w:hAnsi="Times New Roman"/>
                <w:b/>
                <w:bCs/>
                <w:kern w:val="0"/>
                <w:sz w:val="20"/>
              </w:rPr>
              <w:t>内容</w:t>
            </w:r>
          </w:p>
        </w:tc>
        <w:tc>
          <w:tcPr>
            <w:tcW w:w="7737"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401" w:firstLineChars="200"/>
              <w:jc w:val="both"/>
              <w:rPr>
                <w:rFonts w:ascii="Times New Roman" w:hAnsi="Times New Roman" w:eastAsia="方正仿宋_GBK"/>
                <w:kern w:val="0"/>
                <w:sz w:val="20"/>
                <w:szCs w:val="20"/>
              </w:rPr>
            </w:pPr>
            <w:r>
              <w:rPr>
                <w:rFonts w:ascii="Times New Roman" w:hAnsi="Times New Roman" w:eastAsia="方正仿宋_GBK"/>
                <w:b/>
                <w:bCs/>
                <w:kern w:val="0"/>
                <w:sz w:val="20"/>
                <w:szCs w:val="20"/>
              </w:rPr>
              <w:t>（1）高性能新型稀土催化材料智能设计开发</w:t>
            </w:r>
            <w:r>
              <w:rPr>
                <w:rFonts w:ascii="Times New Roman" w:hAnsi="Times New Roman" w:eastAsia="方正仿宋_GBK"/>
                <w:kern w:val="0"/>
                <w:sz w:val="20"/>
                <w:szCs w:val="20"/>
              </w:rPr>
              <w:t>：理论与实验相结合，机器学习预测材料的</w:t>
            </w:r>
            <w:r>
              <w:rPr>
                <w:rFonts w:hint="eastAsia" w:ascii="Times New Roman" w:hAnsi="Times New Roman" w:eastAsia="方正仿宋_GBK"/>
                <w:kern w:val="0"/>
                <w:sz w:val="20"/>
                <w:szCs w:val="20"/>
              </w:rPr>
              <w:t>性能</w:t>
            </w:r>
            <w:r>
              <w:rPr>
                <w:rFonts w:ascii="Times New Roman" w:hAnsi="Times New Roman" w:eastAsia="方正仿宋_GBK"/>
                <w:kern w:val="0"/>
                <w:sz w:val="20"/>
                <w:szCs w:val="20"/>
              </w:rPr>
              <w:t>与结构之间的关系，加速材料筛选。开展基于数据驱动的特定稀土元素掺杂研究，预测材料的抗烧结性与贵金属相互作用，提升负载贵金属的稳定性。</w:t>
            </w:r>
          </w:p>
          <w:p>
            <w:pPr>
              <w:snapToGrid w:val="0"/>
              <w:ind w:firstLine="401" w:firstLineChars="200"/>
              <w:jc w:val="both"/>
              <w:rPr>
                <w:rFonts w:ascii="Times New Roman" w:hAnsi="Times New Roman" w:eastAsia="方正仿宋_GBK"/>
                <w:kern w:val="0"/>
                <w:sz w:val="20"/>
                <w:szCs w:val="20"/>
              </w:rPr>
            </w:pPr>
            <w:r>
              <w:rPr>
                <w:rFonts w:ascii="Times New Roman" w:hAnsi="Times New Roman" w:eastAsia="方正仿宋_GBK"/>
                <w:b/>
                <w:bCs/>
                <w:kern w:val="0"/>
                <w:sz w:val="20"/>
                <w:szCs w:val="20"/>
              </w:rPr>
              <w:t>（2）大孔容、高稳定铈锆氧化物可控制备技术开发</w:t>
            </w:r>
            <w:r>
              <w:rPr>
                <w:rFonts w:ascii="Times New Roman" w:hAnsi="Times New Roman" w:eastAsia="方正仿宋_GBK"/>
                <w:kern w:val="0"/>
                <w:sz w:val="20"/>
                <w:szCs w:val="20"/>
              </w:rPr>
              <w:t>：开展材料可控制备技术研究，研究不同稀土元素掺杂对铈锆氧缺陷和孔结构的影响规律，分析氧缺陷微观结构对铈锆负载贵金属的高分散锚定机制和催化活性影响机理。</w:t>
            </w:r>
          </w:p>
          <w:p>
            <w:pPr>
              <w:snapToGrid w:val="0"/>
              <w:ind w:firstLine="401" w:firstLineChars="200"/>
              <w:jc w:val="both"/>
              <w:rPr>
                <w:rFonts w:ascii="Times New Roman" w:hAnsi="Times New Roman" w:eastAsia="方正仿宋_GBK"/>
                <w:kern w:val="0"/>
                <w:sz w:val="20"/>
                <w:szCs w:val="20"/>
              </w:rPr>
            </w:pPr>
            <w:r>
              <w:rPr>
                <w:rFonts w:ascii="Times New Roman" w:hAnsi="Times New Roman" w:eastAsia="方正仿宋_GBK"/>
                <w:b/>
                <w:bCs/>
                <w:kern w:val="0"/>
                <w:sz w:val="20"/>
                <w:szCs w:val="20"/>
              </w:rPr>
              <w:t>（3）高抗性稀土改性氧化物可控制备技术开发</w:t>
            </w:r>
            <w:r>
              <w:rPr>
                <w:rFonts w:ascii="Times New Roman" w:hAnsi="Times New Roman" w:eastAsia="方正仿宋_GBK"/>
                <w:kern w:val="0"/>
                <w:sz w:val="20"/>
                <w:szCs w:val="20"/>
              </w:rPr>
              <w:t>：研究稀土掺杂对氧化铝孔结构与表面积调控机理，揭示稀土在抑制烧结、中毒、稳定多级孔结构中的作用机理和稀土改性氧化铝与贵金属协同作用机理。</w:t>
            </w:r>
          </w:p>
          <w:p>
            <w:pPr>
              <w:snapToGrid w:val="0"/>
              <w:ind w:firstLine="401" w:firstLineChars="200"/>
              <w:jc w:val="both"/>
              <w:rPr>
                <w:rFonts w:ascii="Times New Roman" w:hAnsi="Times New Roman" w:eastAsia="方正仿宋_GBK"/>
                <w:kern w:val="0"/>
                <w:sz w:val="20"/>
                <w:szCs w:val="20"/>
              </w:rPr>
            </w:pPr>
            <w:r>
              <w:rPr>
                <w:rFonts w:ascii="Times New Roman" w:hAnsi="Times New Roman" w:eastAsia="方正仿宋_GBK"/>
                <w:b/>
                <w:bCs/>
                <w:kern w:val="0"/>
                <w:sz w:val="20"/>
                <w:szCs w:val="20"/>
              </w:rPr>
              <w:t>（4）高性能稀土催化材料绿色制造工艺与智能化质量控制系统开发</w:t>
            </w:r>
            <w:r>
              <w:rPr>
                <w:rFonts w:ascii="Times New Roman" w:hAnsi="Times New Roman" w:eastAsia="方正仿宋_GBK"/>
                <w:kern w:val="0"/>
                <w:sz w:val="20"/>
                <w:szCs w:val="20"/>
              </w:rPr>
              <w:t>：围绕大孔容、高热稳定稀土催化材料的结构与性能要求，开发绿色、稳定工程化制备技术，构建以数据驱动为核心的产品全生命周期质量一致性管控模型与系统。</w:t>
            </w:r>
          </w:p>
          <w:p>
            <w:pPr>
              <w:snapToGrid w:val="0"/>
              <w:ind w:firstLine="401" w:firstLineChars="200"/>
              <w:jc w:val="both"/>
              <w:rPr>
                <w:rFonts w:ascii="Times New Roman" w:hAnsi="Times New Roman" w:eastAsia="方正仿宋_GBK"/>
                <w:sz w:val="20"/>
                <w:szCs w:val="20"/>
              </w:rPr>
            </w:pPr>
            <w:r>
              <w:rPr>
                <w:rFonts w:ascii="Times New Roman" w:hAnsi="Times New Roman" w:eastAsia="方正仿宋_GBK"/>
                <w:b/>
                <w:bCs/>
                <w:kern w:val="0"/>
                <w:sz w:val="20"/>
                <w:szCs w:val="20"/>
              </w:rPr>
              <w:t>（5）高性能环保治理催化剂的制备研究与多场景应用：</w:t>
            </w:r>
            <w:r>
              <w:rPr>
                <w:rFonts w:ascii="Times New Roman" w:hAnsi="Times New Roman" w:eastAsia="方正仿宋_GBK"/>
                <w:kern w:val="0"/>
                <w:sz w:val="20"/>
                <w:szCs w:val="20"/>
              </w:rPr>
              <w:t>基于研发的新型稀土催化材料，开发出适用于混动车、汽油车、燃气机及典型含硫固定源等多场景的低贵金属稀土基催化剂，建立应用边界特性。开展催化剂与场景的精准化、多元化匹配应用。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2"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技术攻关后希望达到的预期技术目标</w:t>
            </w:r>
          </w:p>
        </w:tc>
        <w:tc>
          <w:tcPr>
            <w:tcW w:w="7737"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401" w:firstLineChars="200"/>
              <w:jc w:val="both"/>
              <w:rPr>
                <w:rFonts w:ascii="Times New Roman" w:hAnsi="Times New Roman" w:eastAsia="方正仿宋_GBK"/>
                <w:kern w:val="0"/>
                <w:sz w:val="20"/>
                <w:szCs w:val="20"/>
              </w:rPr>
            </w:pPr>
            <w:r>
              <w:rPr>
                <w:rFonts w:ascii="Times New Roman" w:hAnsi="Times New Roman" w:eastAsia="方正仿宋_GBK"/>
                <w:b/>
                <w:bCs/>
                <w:kern w:val="0"/>
                <w:sz w:val="20"/>
                <w:szCs w:val="20"/>
              </w:rPr>
              <w:t>（1）新型稀土铈锆复合氧化物材料</w:t>
            </w:r>
            <w:r>
              <w:rPr>
                <w:rFonts w:ascii="Times New Roman" w:hAnsi="Times New Roman" w:eastAsia="方正仿宋_GBK"/>
                <w:kern w:val="0"/>
                <w:sz w:val="20"/>
                <w:szCs w:val="20"/>
              </w:rPr>
              <w:t>：新鲜比表面积</w:t>
            </w:r>
            <w:r>
              <w:rPr>
                <w:rFonts w:hint="eastAsia" w:ascii="Times New Roman" w:hAnsi="Times New Roman" w:eastAsia="方正仿宋_GBK"/>
                <w:kern w:val="0"/>
                <w:sz w:val="20"/>
                <w:szCs w:val="20"/>
              </w:rPr>
              <w:t>&gt;</w:t>
            </w:r>
            <w:r>
              <w:rPr>
                <w:rFonts w:ascii="Times New Roman" w:hAnsi="Times New Roman" w:eastAsia="方正仿宋_GBK"/>
                <w:kern w:val="0"/>
                <w:sz w:val="20"/>
                <w:szCs w:val="20"/>
              </w:rPr>
              <w:t>75m</w:t>
            </w:r>
            <w:r>
              <w:rPr>
                <w:rFonts w:ascii="Times New Roman" w:hAnsi="Times New Roman" w:eastAsia="方正仿宋_GBK"/>
                <w:kern w:val="0"/>
                <w:sz w:val="20"/>
                <w:szCs w:val="20"/>
                <w:vertAlign w:val="superscript"/>
              </w:rPr>
              <w:t>2</w:t>
            </w:r>
            <w:r>
              <w:rPr>
                <w:rFonts w:ascii="Times New Roman" w:hAnsi="Times New Roman" w:eastAsia="方正仿宋_GBK"/>
                <w:kern w:val="0"/>
                <w:sz w:val="20"/>
                <w:szCs w:val="20"/>
              </w:rPr>
              <w:t>/g，孔容</w:t>
            </w:r>
            <w:r>
              <w:rPr>
                <w:rFonts w:hint="eastAsia" w:ascii="Times New Roman" w:hAnsi="Times New Roman" w:eastAsia="方正仿宋_GBK"/>
                <w:kern w:val="0"/>
                <w:sz w:val="20"/>
                <w:szCs w:val="20"/>
              </w:rPr>
              <w:t>&gt;</w:t>
            </w:r>
            <w:r>
              <w:rPr>
                <w:rFonts w:ascii="Times New Roman" w:hAnsi="Times New Roman" w:eastAsia="方正仿宋_GBK"/>
                <w:kern w:val="0"/>
                <w:sz w:val="20"/>
                <w:szCs w:val="20"/>
              </w:rPr>
              <w:t>0.45 ml/g；1000℃/4h高温老化后比表面</w:t>
            </w:r>
            <w:r>
              <w:rPr>
                <w:rFonts w:hint="eastAsia" w:ascii="Times New Roman" w:hAnsi="Times New Roman" w:eastAsia="方正仿宋_GBK"/>
                <w:kern w:val="0"/>
                <w:sz w:val="20"/>
                <w:szCs w:val="20"/>
              </w:rPr>
              <w:t>&gt;</w:t>
            </w:r>
            <w:r>
              <w:rPr>
                <w:rFonts w:ascii="Times New Roman" w:hAnsi="Times New Roman" w:eastAsia="方正仿宋_GBK"/>
                <w:kern w:val="0"/>
                <w:sz w:val="20"/>
                <w:szCs w:val="20"/>
              </w:rPr>
              <w:t xml:space="preserve"> 55 m²/g，孔容</w:t>
            </w:r>
            <w:r>
              <w:rPr>
                <w:rFonts w:hint="eastAsia" w:ascii="Times New Roman" w:hAnsi="Times New Roman" w:eastAsia="方正仿宋_GBK"/>
                <w:kern w:val="0"/>
                <w:sz w:val="20"/>
                <w:szCs w:val="20"/>
              </w:rPr>
              <w:t>&gt;</w:t>
            </w:r>
            <w:r>
              <w:rPr>
                <w:rFonts w:ascii="Times New Roman" w:hAnsi="Times New Roman" w:eastAsia="方正仿宋_GBK"/>
                <w:kern w:val="0"/>
                <w:sz w:val="20"/>
                <w:szCs w:val="20"/>
              </w:rPr>
              <w:t>0.3 ml/g；老化后比表面积、起燃温度预测结果的决定系数R²</w:t>
            </w:r>
            <w:r>
              <w:rPr>
                <w:rFonts w:hint="eastAsia" w:ascii="Times New Roman" w:hAnsi="Times New Roman" w:eastAsia="方正仿宋_GBK"/>
                <w:kern w:val="0"/>
                <w:sz w:val="20"/>
                <w:szCs w:val="20"/>
              </w:rPr>
              <w:t>&gt;</w:t>
            </w:r>
            <w:r>
              <w:rPr>
                <w:rFonts w:ascii="Times New Roman" w:hAnsi="Times New Roman" w:eastAsia="方正仿宋_GBK"/>
                <w:kern w:val="0"/>
                <w:sz w:val="20"/>
                <w:szCs w:val="20"/>
              </w:rPr>
              <w:t>0.90，均方根误差不超过实验测定平均值的5%。负载0.5% Pd后，污染物CO的新鲜起燃温度</w:t>
            </w:r>
            <w:r>
              <w:rPr>
                <w:rFonts w:hint="eastAsia" w:ascii="Times New Roman" w:hAnsi="Times New Roman" w:eastAsia="方正仿宋_GBK"/>
                <w:kern w:val="0"/>
                <w:sz w:val="20"/>
                <w:szCs w:val="20"/>
              </w:rPr>
              <w:t>&lt;</w:t>
            </w:r>
            <w:r>
              <w:rPr>
                <w:rFonts w:ascii="Times New Roman" w:hAnsi="Times New Roman" w:eastAsia="方正仿宋_GBK"/>
                <w:kern w:val="0"/>
                <w:sz w:val="20"/>
                <w:szCs w:val="20"/>
              </w:rPr>
              <w:t>200℃，老化起燃温度</w:t>
            </w:r>
            <w:r>
              <w:rPr>
                <w:rFonts w:hint="eastAsia" w:ascii="Times New Roman" w:hAnsi="Times New Roman" w:eastAsia="方正仿宋_GBK"/>
                <w:kern w:val="0"/>
                <w:sz w:val="20"/>
                <w:szCs w:val="20"/>
              </w:rPr>
              <w:t>&lt;</w:t>
            </w:r>
            <w:r>
              <w:rPr>
                <w:rFonts w:ascii="Times New Roman" w:hAnsi="Times New Roman" w:eastAsia="方正仿宋_GBK"/>
                <w:kern w:val="0"/>
                <w:sz w:val="20"/>
                <w:szCs w:val="20"/>
              </w:rPr>
              <w:t>250℃。</w:t>
            </w:r>
          </w:p>
          <w:p>
            <w:pPr>
              <w:snapToGrid w:val="0"/>
              <w:ind w:firstLine="401" w:firstLineChars="200"/>
              <w:jc w:val="both"/>
              <w:rPr>
                <w:rFonts w:ascii="Times New Roman" w:hAnsi="Times New Roman" w:eastAsia="方正仿宋_GBK"/>
                <w:kern w:val="0"/>
                <w:sz w:val="20"/>
                <w:szCs w:val="20"/>
              </w:rPr>
            </w:pPr>
            <w:r>
              <w:rPr>
                <w:rFonts w:ascii="Times New Roman" w:hAnsi="Times New Roman" w:eastAsia="方正仿宋_GBK"/>
                <w:b/>
                <w:bCs/>
                <w:kern w:val="0"/>
                <w:sz w:val="20"/>
                <w:szCs w:val="20"/>
              </w:rPr>
              <w:t>（2）高稳定稀土改性氧化铝材料：</w:t>
            </w:r>
            <w:r>
              <w:rPr>
                <w:rFonts w:ascii="Times New Roman" w:hAnsi="Times New Roman" w:eastAsia="方正仿宋_GBK"/>
                <w:kern w:val="0"/>
                <w:sz w:val="20"/>
                <w:szCs w:val="20"/>
              </w:rPr>
              <w:t>新鲜比表面积</w:t>
            </w:r>
            <w:r>
              <w:rPr>
                <w:rFonts w:hint="eastAsia" w:ascii="Times New Roman" w:hAnsi="Times New Roman" w:eastAsia="方正仿宋_GBK"/>
                <w:kern w:val="0"/>
                <w:sz w:val="20"/>
                <w:szCs w:val="20"/>
              </w:rPr>
              <w:t>&gt;</w:t>
            </w:r>
            <w:r>
              <w:rPr>
                <w:rFonts w:ascii="Times New Roman" w:hAnsi="Times New Roman" w:eastAsia="方正仿宋_GBK"/>
                <w:kern w:val="0"/>
                <w:sz w:val="20"/>
                <w:szCs w:val="20"/>
              </w:rPr>
              <w:t>140 m</w:t>
            </w:r>
            <w:r>
              <w:rPr>
                <w:rFonts w:ascii="Times New Roman" w:hAnsi="Times New Roman" w:eastAsia="方正仿宋_GBK"/>
                <w:kern w:val="0"/>
                <w:sz w:val="20"/>
                <w:szCs w:val="20"/>
                <w:vertAlign w:val="superscript"/>
              </w:rPr>
              <w:t>2</w:t>
            </w:r>
            <w:r>
              <w:rPr>
                <w:rFonts w:ascii="Times New Roman" w:hAnsi="Times New Roman" w:eastAsia="方正仿宋_GBK"/>
                <w:kern w:val="0"/>
                <w:sz w:val="20"/>
                <w:szCs w:val="20"/>
              </w:rPr>
              <w:t>/g，总孔容</w:t>
            </w:r>
            <w:r>
              <w:rPr>
                <w:rFonts w:hint="eastAsia" w:ascii="Times New Roman" w:hAnsi="Times New Roman" w:eastAsia="方正仿宋_GBK"/>
                <w:kern w:val="0"/>
                <w:sz w:val="20"/>
                <w:szCs w:val="20"/>
              </w:rPr>
              <w:t>&gt;</w:t>
            </w:r>
            <w:r>
              <w:rPr>
                <w:rFonts w:ascii="Times New Roman" w:hAnsi="Times New Roman" w:eastAsia="方正仿宋_GBK"/>
                <w:kern w:val="0"/>
                <w:sz w:val="20"/>
                <w:szCs w:val="20"/>
              </w:rPr>
              <w:t>0.8 ml/g；1100 ℃/10h老化比表面积</w:t>
            </w:r>
            <w:r>
              <w:rPr>
                <w:rFonts w:hint="eastAsia" w:ascii="Times New Roman" w:hAnsi="Times New Roman" w:eastAsia="方正仿宋_GBK"/>
                <w:kern w:val="0"/>
                <w:sz w:val="20"/>
                <w:szCs w:val="20"/>
              </w:rPr>
              <w:t>&gt;</w:t>
            </w:r>
            <w:r>
              <w:rPr>
                <w:rFonts w:ascii="Times New Roman" w:hAnsi="Times New Roman" w:eastAsia="方正仿宋_GBK"/>
                <w:kern w:val="0"/>
                <w:sz w:val="20"/>
                <w:szCs w:val="20"/>
              </w:rPr>
              <w:t xml:space="preserve"> 85 m²/g，总孔容</w:t>
            </w:r>
            <w:r>
              <w:rPr>
                <w:rFonts w:hint="eastAsia" w:ascii="Times New Roman" w:hAnsi="Times New Roman" w:eastAsia="方正仿宋_GBK"/>
                <w:kern w:val="0"/>
                <w:sz w:val="20"/>
                <w:szCs w:val="20"/>
              </w:rPr>
              <w:t>&gt;</w:t>
            </w:r>
            <w:r>
              <w:rPr>
                <w:rFonts w:ascii="Times New Roman" w:hAnsi="Times New Roman" w:eastAsia="方正仿宋_GBK"/>
                <w:kern w:val="0"/>
                <w:sz w:val="20"/>
                <w:szCs w:val="20"/>
              </w:rPr>
              <w:t>0.6 ml/g。改性氧化铝负载0.5% Pd后，新鲜起燃温度</w:t>
            </w:r>
            <w:r>
              <w:rPr>
                <w:rFonts w:hint="eastAsia" w:ascii="Times New Roman" w:hAnsi="Times New Roman" w:eastAsia="方正仿宋_GBK"/>
                <w:kern w:val="0"/>
                <w:sz w:val="20"/>
                <w:szCs w:val="20"/>
              </w:rPr>
              <w:t>&lt;</w:t>
            </w:r>
            <w:r>
              <w:rPr>
                <w:rFonts w:ascii="Times New Roman" w:hAnsi="Times New Roman" w:eastAsia="方正仿宋_GBK"/>
                <w:kern w:val="0"/>
                <w:sz w:val="20"/>
                <w:szCs w:val="20"/>
              </w:rPr>
              <w:t>220℃，老化起燃温度</w:t>
            </w:r>
            <w:r>
              <w:rPr>
                <w:rFonts w:hint="eastAsia" w:ascii="Times New Roman" w:hAnsi="Times New Roman" w:eastAsia="方正仿宋_GBK"/>
                <w:kern w:val="0"/>
                <w:sz w:val="20"/>
                <w:szCs w:val="20"/>
              </w:rPr>
              <w:t>&lt;</w:t>
            </w:r>
            <w:r>
              <w:rPr>
                <w:rFonts w:ascii="Times New Roman" w:hAnsi="Times New Roman" w:eastAsia="方正仿宋_GBK"/>
                <w:kern w:val="0"/>
                <w:sz w:val="20"/>
                <w:szCs w:val="20"/>
              </w:rPr>
              <w:t>270℃。</w:t>
            </w:r>
          </w:p>
          <w:p>
            <w:pPr>
              <w:snapToGrid w:val="0"/>
              <w:ind w:firstLine="401" w:firstLineChars="200"/>
              <w:jc w:val="both"/>
              <w:rPr>
                <w:rFonts w:ascii="Times New Roman" w:hAnsi="Times New Roman" w:eastAsia="方正仿宋_GBK"/>
                <w:kern w:val="0"/>
                <w:sz w:val="20"/>
                <w:szCs w:val="20"/>
              </w:rPr>
            </w:pPr>
            <w:r>
              <w:rPr>
                <w:rFonts w:ascii="Times New Roman" w:hAnsi="Times New Roman" w:eastAsia="方正仿宋_GBK"/>
                <w:b/>
                <w:bCs/>
                <w:kern w:val="0"/>
                <w:sz w:val="20"/>
                <w:szCs w:val="20"/>
              </w:rPr>
              <w:t>（3）高性能贵金属稀土基环保治理催化剂：</w:t>
            </w:r>
            <w:r>
              <w:rPr>
                <w:rFonts w:ascii="Times New Roman" w:hAnsi="Times New Roman" w:eastAsia="方正仿宋_GBK"/>
                <w:kern w:val="0"/>
                <w:sz w:val="20"/>
                <w:szCs w:val="20"/>
              </w:rPr>
              <w:t>机动车尾气净化催化剂的贵金属含量</w:t>
            </w:r>
            <w:r>
              <w:rPr>
                <w:rFonts w:hint="eastAsia" w:ascii="Times New Roman" w:hAnsi="Times New Roman" w:eastAsia="方正仿宋_GBK"/>
                <w:kern w:val="0"/>
                <w:sz w:val="20"/>
                <w:szCs w:val="20"/>
              </w:rPr>
              <w:t>&lt;</w:t>
            </w:r>
            <w:r>
              <w:rPr>
                <w:rFonts w:ascii="Times New Roman" w:hAnsi="Times New Roman" w:eastAsia="方正仿宋_GBK"/>
                <w:kern w:val="0"/>
                <w:sz w:val="20"/>
                <w:szCs w:val="20"/>
              </w:rPr>
              <w:t>25g/ft</w:t>
            </w:r>
            <w:r>
              <w:rPr>
                <w:rFonts w:ascii="Times New Roman" w:hAnsi="Times New Roman" w:eastAsia="方正仿宋_GBK"/>
                <w:kern w:val="0"/>
                <w:sz w:val="20"/>
                <w:szCs w:val="20"/>
                <w:vertAlign w:val="superscript"/>
              </w:rPr>
              <w:t>3</w:t>
            </w:r>
            <w:r>
              <w:rPr>
                <w:rFonts w:ascii="Times New Roman" w:hAnsi="Times New Roman" w:eastAsia="方正仿宋_GBK"/>
                <w:kern w:val="0"/>
                <w:sz w:val="20"/>
                <w:szCs w:val="20"/>
              </w:rPr>
              <w:t>，400℃稳态工况下，CO/HC/NOx转化率≥95%，满足混动车、燃气车、汽油车国六排放标准，形成基于国七排放标准的储备技术；基于典型含硫VOCs气氛治理催化剂在250℃下，VOCs催化转化效率≥90%；钢铁烧结CO催化剂在钢铁烧结全烟气运行工况下的CO转化率≥70%，CO排放浓度</w:t>
            </w:r>
            <w:r>
              <w:rPr>
                <w:rFonts w:hint="eastAsia" w:ascii="Times New Roman" w:hAnsi="Times New Roman" w:eastAsia="方正仿宋_GBK"/>
                <w:kern w:val="0"/>
                <w:sz w:val="20"/>
                <w:szCs w:val="20"/>
              </w:rPr>
              <w:t>&lt;</w:t>
            </w:r>
            <w:r>
              <w:rPr>
                <w:rFonts w:ascii="Times New Roman" w:hAnsi="Times New Roman" w:eastAsia="方正仿宋_GBK"/>
                <w:kern w:val="0"/>
                <w:sz w:val="20"/>
                <w:szCs w:val="20"/>
              </w:rPr>
              <w:t>2800 mg/m</w:t>
            </w:r>
            <w:r>
              <w:rPr>
                <w:rFonts w:ascii="Times New Roman" w:hAnsi="Times New Roman" w:eastAsia="方正仿宋_GBK"/>
                <w:kern w:val="0"/>
                <w:sz w:val="20"/>
                <w:szCs w:val="20"/>
                <w:vertAlign w:val="superscript"/>
              </w:rPr>
              <w:t>3</w:t>
            </w:r>
            <w:r>
              <w:rPr>
                <w:rFonts w:ascii="Times New Roman" w:hAnsi="Times New Roman" w:eastAsia="方正仿宋_GBK"/>
                <w:kern w:val="0"/>
                <w:sz w:val="20"/>
                <w:szCs w:val="20"/>
              </w:rPr>
              <w:t>。</w:t>
            </w:r>
          </w:p>
          <w:p>
            <w:pPr>
              <w:snapToGrid w:val="0"/>
              <w:ind w:firstLine="401" w:firstLineChars="200"/>
              <w:jc w:val="both"/>
              <w:rPr>
                <w:rFonts w:ascii="Times New Roman" w:hAnsi="Times New Roman" w:eastAsia="方正仿宋_GBK"/>
                <w:kern w:val="0"/>
                <w:sz w:val="20"/>
                <w:szCs w:val="20"/>
              </w:rPr>
            </w:pPr>
            <w:r>
              <w:rPr>
                <w:rFonts w:ascii="Times New Roman" w:hAnsi="Times New Roman" w:eastAsia="方正仿宋_GBK"/>
                <w:b/>
                <w:bCs/>
                <w:kern w:val="0"/>
                <w:sz w:val="20"/>
                <w:szCs w:val="20"/>
              </w:rPr>
              <w:t>（4）形成高性能稀土催化材料批量稳定制备技术</w:t>
            </w:r>
            <w:r>
              <w:rPr>
                <w:rFonts w:hint="eastAsia" w:ascii="Times New Roman" w:hAnsi="Times New Roman" w:eastAsia="方正仿宋_GBK"/>
                <w:b/>
                <w:bCs/>
                <w:kern w:val="0"/>
                <w:sz w:val="20"/>
                <w:szCs w:val="20"/>
              </w:rPr>
              <w:t>：</w:t>
            </w:r>
            <w:r>
              <w:rPr>
                <w:rFonts w:ascii="Times New Roman" w:hAnsi="Times New Roman" w:eastAsia="方正仿宋_GBK"/>
                <w:kern w:val="0"/>
                <w:sz w:val="20"/>
                <w:szCs w:val="20"/>
              </w:rPr>
              <w:t>形成1000吨/年的高性能稀土催化材料生产能力；批量产品成分偏差≤2%，性能偏差≤5%，量产合格率≥95%。</w:t>
            </w:r>
          </w:p>
          <w:p>
            <w:pPr>
              <w:snapToGrid w:val="0"/>
              <w:ind w:firstLine="401" w:firstLineChars="200"/>
              <w:jc w:val="both"/>
              <w:rPr>
                <w:rFonts w:ascii="Times New Roman" w:hAnsi="Times New Roman" w:eastAsia="方正仿宋_GBK"/>
                <w:kern w:val="0"/>
                <w:sz w:val="20"/>
                <w:szCs w:val="20"/>
              </w:rPr>
            </w:pPr>
            <w:r>
              <w:rPr>
                <w:rFonts w:ascii="Times New Roman" w:hAnsi="Times New Roman" w:eastAsia="方正仿宋_GBK"/>
                <w:b/>
                <w:bCs/>
                <w:kern w:val="0"/>
                <w:sz w:val="20"/>
                <w:szCs w:val="20"/>
              </w:rPr>
              <w:t>（5）高性能贵金属稀土基环保治理催化剂应用</w:t>
            </w:r>
            <w:r>
              <w:rPr>
                <w:rFonts w:ascii="Times New Roman" w:hAnsi="Times New Roman" w:eastAsia="方正仿宋_GBK"/>
                <w:kern w:val="0"/>
                <w:sz w:val="20"/>
                <w:szCs w:val="20"/>
              </w:rPr>
              <w:t>：在混动车、燃气车、汽油车等移动源和固定源治理催化剂中实现应用，匹配催化剂≥200万升，销售收入</w:t>
            </w:r>
            <w:r>
              <w:rPr>
                <w:rFonts w:hint="eastAsia" w:ascii="Times New Roman" w:hAnsi="Times New Roman" w:eastAsia="方正仿宋_GBK"/>
                <w:kern w:val="0"/>
                <w:sz w:val="20"/>
                <w:szCs w:val="20"/>
              </w:rPr>
              <w:t>&gt;</w:t>
            </w:r>
            <w:r>
              <w:rPr>
                <w:rFonts w:ascii="Times New Roman" w:hAnsi="Times New Roman" w:eastAsia="方正仿宋_GBK"/>
                <w:kern w:val="0"/>
                <w:sz w:val="20"/>
                <w:szCs w:val="20"/>
              </w:rPr>
              <w:t>1亿</w:t>
            </w:r>
            <w:r>
              <w:rPr>
                <w:rFonts w:hint="eastAsia" w:ascii="Times New Roman" w:hAnsi="Times New Roman" w:eastAsia="方正仿宋_GBK"/>
                <w:kern w:val="0"/>
                <w:sz w:val="20"/>
                <w:szCs w:val="20"/>
                <w:lang w:eastAsia="zh-CN"/>
              </w:rPr>
              <w:t>元</w:t>
            </w:r>
            <w:r>
              <w:rPr>
                <w:rFonts w:ascii="Times New Roman" w:hAnsi="Times New Roman" w:eastAsia="方正仿宋_GBK"/>
                <w:kern w:val="0"/>
                <w:sz w:val="20"/>
                <w:szCs w:val="20"/>
              </w:rPr>
              <w:t>。</w:t>
            </w:r>
          </w:p>
          <w:p>
            <w:pPr>
              <w:snapToGrid w:val="0"/>
              <w:ind w:firstLine="401" w:firstLineChars="200"/>
              <w:jc w:val="both"/>
              <w:rPr>
                <w:rFonts w:ascii="Times New Roman" w:hAnsi="Times New Roman" w:eastAsia="方正仿宋_GBK"/>
                <w:kern w:val="0"/>
                <w:sz w:val="20"/>
                <w:szCs w:val="20"/>
              </w:rPr>
            </w:pPr>
            <w:r>
              <w:rPr>
                <w:rFonts w:ascii="Times New Roman" w:hAnsi="Times New Roman" w:eastAsia="方正仿宋_GBK"/>
                <w:b/>
                <w:bCs/>
                <w:kern w:val="0"/>
                <w:sz w:val="20"/>
                <w:szCs w:val="20"/>
              </w:rPr>
              <w:t>（6）申请专利≥5项（其中，国际专利≥1项）；</w:t>
            </w:r>
            <w:r>
              <w:rPr>
                <w:rFonts w:ascii="Times New Roman" w:hAnsi="Times New Roman" w:eastAsia="方正仿宋_GBK"/>
                <w:kern w:val="0"/>
                <w:sz w:val="20"/>
                <w:szCs w:val="20"/>
              </w:rPr>
              <w:t>发表核心期刊论文≥3篇。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项目完成后预期的经济、社会效益</w:t>
            </w:r>
          </w:p>
        </w:tc>
        <w:tc>
          <w:tcPr>
            <w:tcW w:w="7737"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401" w:firstLineChars="200"/>
              <w:jc w:val="both"/>
              <w:rPr>
                <w:rFonts w:ascii="Times New Roman" w:hAnsi="Times New Roman" w:eastAsia="方正仿宋_GBK"/>
                <w:kern w:val="0"/>
                <w:sz w:val="20"/>
                <w:szCs w:val="20"/>
              </w:rPr>
            </w:pPr>
            <w:r>
              <w:rPr>
                <w:rFonts w:ascii="Times New Roman" w:hAnsi="Times New Roman" w:eastAsia="方正仿宋_GBK"/>
                <w:b/>
                <w:kern w:val="0"/>
                <w:sz w:val="20"/>
                <w:szCs w:val="20"/>
              </w:rPr>
              <w:t>（1）经济效益</w:t>
            </w:r>
            <w:r>
              <w:rPr>
                <w:rFonts w:ascii="Times New Roman" w:hAnsi="Times New Roman" w:eastAsia="方正仿宋_GBK"/>
                <w:kern w:val="0"/>
                <w:sz w:val="20"/>
                <w:szCs w:val="20"/>
              </w:rPr>
              <w:t>：匹配催化剂≥200万升，销售收入&gt;1亿</w:t>
            </w:r>
            <w:r>
              <w:rPr>
                <w:rFonts w:hint="eastAsia" w:ascii="Times New Roman" w:hAnsi="Times New Roman" w:eastAsia="方正仿宋_GBK"/>
                <w:kern w:val="0"/>
                <w:sz w:val="20"/>
                <w:szCs w:val="20"/>
                <w:lang w:eastAsia="zh-CN"/>
              </w:rPr>
              <w:t>元</w:t>
            </w:r>
            <w:r>
              <w:rPr>
                <w:rFonts w:ascii="Times New Roman" w:hAnsi="Times New Roman" w:eastAsia="方正仿宋_GBK"/>
                <w:kern w:val="0"/>
                <w:sz w:val="20"/>
                <w:szCs w:val="20"/>
              </w:rPr>
              <w:t>，年新增产值3000万元。</w:t>
            </w:r>
          </w:p>
          <w:p>
            <w:pPr>
              <w:snapToGrid w:val="0"/>
              <w:ind w:firstLine="401" w:firstLineChars="200"/>
              <w:jc w:val="both"/>
              <w:rPr>
                <w:rFonts w:ascii="Times New Roman" w:hAnsi="Times New Roman" w:eastAsia="方正仿宋_GBK"/>
                <w:kern w:val="0"/>
                <w:sz w:val="20"/>
                <w:szCs w:val="20"/>
              </w:rPr>
            </w:pPr>
            <w:r>
              <w:rPr>
                <w:rFonts w:ascii="Times New Roman" w:hAnsi="Times New Roman" w:eastAsia="方正仿宋_GBK"/>
                <w:b/>
                <w:kern w:val="0"/>
                <w:sz w:val="20"/>
                <w:szCs w:val="20"/>
              </w:rPr>
              <w:t>（2）社会效益</w:t>
            </w:r>
            <w:r>
              <w:rPr>
                <w:rFonts w:ascii="Times New Roman" w:hAnsi="Times New Roman" w:eastAsia="方正仿宋_GBK"/>
                <w:kern w:val="0"/>
                <w:sz w:val="20"/>
                <w:szCs w:val="20"/>
              </w:rPr>
              <w:t>：显著提升我国高端稀土催化剂材料的国产化率，打破国外技术垄断与市场壁垒。保障我国稀土、汽车、环保三大产业安全。有效带动当地就业、新增就业岗位，促进地方经济发展。产生显著的环保效益，有效支撑国家双碳战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kern w:val="0"/>
                <w:sz w:val="20"/>
              </w:rPr>
            </w:pPr>
            <w:r>
              <w:rPr>
                <w:rFonts w:ascii="Times New Roman" w:hAnsi="Times New Roman"/>
                <w:b/>
                <w:bCs/>
                <w:kern w:val="0"/>
                <w:sz w:val="20"/>
              </w:rPr>
              <w:t>时限要求</w:t>
            </w:r>
          </w:p>
        </w:tc>
        <w:tc>
          <w:tcPr>
            <w:tcW w:w="7737" w:type="dxa"/>
            <w:gridSpan w:val="6"/>
            <w:tcBorders>
              <w:top w:val="single" w:color="auto" w:sz="4" w:space="0"/>
              <w:left w:val="single" w:color="auto" w:sz="4" w:space="0"/>
              <w:bottom w:val="single" w:color="auto" w:sz="4" w:space="0"/>
              <w:right w:val="single" w:color="auto" w:sz="4" w:space="0"/>
            </w:tcBorders>
            <w:vAlign w:val="center"/>
          </w:tcPr>
          <w:p>
            <w:pPr>
              <w:pStyle w:val="2"/>
              <w:shd w:val="clear" w:color="auto" w:fill="FFFFFF"/>
              <w:spacing w:before="0" w:beforeAutospacing="0" w:after="0" w:afterAutospacing="0" w:line="360" w:lineRule="exact"/>
              <w:jc w:val="both"/>
              <w:rPr>
                <w:rFonts w:ascii="Times New Roman" w:hAnsi="Times New Roman" w:eastAsia="方正仿宋_GBK" w:cs="Times New Roman"/>
                <w:sz w:val="20"/>
                <w:szCs w:val="20"/>
              </w:rPr>
            </w:pPr>
            <w:bookmarkStart w:id="2" w:name="_GoBack"/>
            <w:bookmarkEnd w:id="2"/>
            <w:r>
              <w:rPr>
                <w:rFonts w:ascii="Times New Roman" w:hAnsi="Times New Roman" w:eastAsia="方正仿宋_GBK" w:cs="Times New Roman"/>
                <w:sz w:val="20"/>
                <w:szCs w:val="20"/>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kern w:val="0"/>
                <w:sz w:val="20"/>
              </w:rPr>
            </w:pPr>
            <w:r>
              <w:rPr>
                <w:rFonts w:ascii="Times New Roman" w:hAnsi="Times New Roman"/>
                <w:b/>
                <w:bCs/>
                <w:kern w:val="0"/>
                <w:sz w:val="20"/>
              </w:rPr>
              <w:t>产权归属</w:t>
            </w:r>
          </w:p>
        </w:tc>
        <w:tc>
          <w:tcPr>
            <w:tcW w:w="7737" w:type="dxa"/>
            <w:gridSpan w:val="6"/>
            <w:tcBorders>
              <w:top w:val="single" w:color="auto" w:sz="4" w:space="0"/>
              <w:left w:val="single" w:color="auto" w:sz="4" w:space="0"/>
              <w:bottom w:val="single" w:color="auto" w:sz="4" w:space="0"/>
              <w:right w:val="single" w:color="auto" w:sz="4" w:space="0"/>
            </w:tcBorders>
            <w:vAlign w:val="center"/>
          </w:tcPr>
          <w:p>
            <w:pPr>
              <w:pStyle w:val="2"/>
              <w:shd w:val="clear" w:color="auto" w:fill="FFFFFF"/>
              <w:spacing w:before="0" w:beforeAutospacing="0" w:after="0" w:afterAutospacing="0" w:line="360" w:lineRule="exact"/>
              <w:jc w:val="both"/>
              <w:rPr>
                <w:rFonts w:ascii="Times New Roman" w:hAnsi="Times New Roman" w:eastAsia="方正仿宋_GBK" w:cs="Times New Roman"/>
                <w:sz w:val="20"/>
                <w:szCs w:val="20"/>
              </w:rPr>
            </w:pPr>
            <w:r>
              <w:rPr>
                <w:rFonts w:ascii="Times New Roman" w:hAnsi="Times New Roman" w:eastAsia="方正仿宋_GBK" w:cs="Times New Roman"/>
                <w:sz w:val="20"/>
                <w:szCs w:val="20"/>
              </w:rPr>
              <w:t>与揭榜单位协商解决。</w:t>
            </w:r>
          </w:p>
        </w:tc>
      </w:tr>
    </w:tbl>
    <w:p/>
    <w:sectPr>
      <w:pgSz w:w="11906" w:h="16838"/>
      <w:pgMar w:top="1418"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F1"/>
    <w:rsid w:val="00032A51"/>
    <w:rsid w:val="0003523E"/>
    <w:rsid w:val="0008014E"/>
    <w:rsid w:val="00107505"/>
    <w:rsid w:val="00176E91"/>
    <w:rsid w:val="001C4A98"/>
    <w:rsid w:val="001D1254"/>
    <w:rsid w:val="00203F00"/>
    <w:rsid w:val="00221787"/>
    <w:rsid w:val="002B65FB"/>
    <w:rsid w:val="0030548C"/>
    <w:rsid w:val="00382880"/>
    <w:rsid w:val="003B60B8"/>
    <w:rsid w:val="003D3021"/>
    <w:rsid w:val="004161C3"/>
    <w:rsid w:val="00471DFB"/>
    <w:rsid w:val="00474A5C"/>
    <w:rsid w:val="004B1D95"/>
    <w:rsid w:val="0059394D"/>
    <w:rsid w:val="005B086C"/>
    <w:rsid w:val="005E14A0"/>
    <w:rsid w:val="006F45BC"/>
    <w:rsid w:val="006F5315"/>
    <w:rsid w:val="00716363"/>
    <w:rsid w:val="00797E3B"/>
    <w:rsid w:val="007D3F23"/>
    <w:rsid w:val="007F39D0"/>
    <w:rsid w:val="00825292"/>
    <w:rsid w:val="0091247B"/>
    <w:rsid w:val="00962647"/>
    <w:rsid w:val="009A6F4F"/>
    <w:rsid w:val="009F350F"/>
    <w:rsid w:val="00A16A11"/>
    <w:rsid w:val="00B6366D"/>
    <w:rsid w:val="00B9000F"/>
    <w:rsid w:val="00C5191C"/>
    <w:rsid w:val="00C63915"/>
    <w:rsid w:val="00CA185D"/>
    <w:rsid w:val="00D40EA1"/>
    <w:rsid w:val="00DE347C"/>
    <w:rsid w:val="00DF5C64"/>
    <w:rsid w:val="00E12885"/>
    <w:rsid w:val="00E17182"/>
    <w:rsid w:val="00E65D90"/>
    <w:rsid w:val="00E768F3"/>
    <w:rsid w:val="00E94A66"/>
    <w:rsid w:val="00EB326D"/>
    <w:rsid w:val="00F232F1"/>
    <w:rsid w:val="00F624F7"/>
    <w:rsid w:val="00FF06CA"/>
    <w:rsid w:val="3D2FD21A"/>
    <w:rsid w:val="568F0391"/>
    <w:rsid w:val="6B613651"/>
    <w:rsid w:val="6FA10F78"/>
    <w:rsid w:val="79BFCCD9"/>
    <w:rsid w:val="7FF534B3"/>
    <w:rsid w:val="BAF93C51"/>
    <w:rsid w:val="E3FD0DF9"/>
    <w:rsid w:val="EFFFA37F"/>
    <w:rsid w:val="F6D3172B"/>
    <w:rsid w:val="FEFAF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384</Words>
  <Characters>2190</Characters>
  <Lines>18</Lines>
  <Paragraphs>5</Paragraphs>
  <TotalTime>395</TotalTime>
  <ScaleCrop>false</ScaleCrop>
  <LinksUpToDate>false</LinksUpToDate>
  <CharactersWithSpaces>2569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2026-04-30T18:59:00Z</dcterms:created>
  <dc:creator>10767</dc:creator>
  <cp:lastModifiedBy>李长生</cp:lastModifiedBy>
  <dcterms:modified xsi:type="dcterms:W3CDTF">2026-05-22T09:57:02Z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eyJoZGlkIjoiZmY4N2RlYzRhZmY2MzlmY2IzMTg5ZjEwZTdlMzc0YzAiLCJ1c2VySWQiOiIxNjgzMTA0NTU5In0=</vt:lpwstr>
  </property>
  <property fmtid="{D5CDD505-2E9C-101B-9397-08002B2CF9AE}" pid="4" name="ICV">
    <vt:lpwstr>D5A7D4BD94D04AAD8C9362026E79C818_12</vt:lpwstr>
  </property>
</Properties>
</file>