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ascii="Times New Roman" w:hAnsi="Times New Roman" w:eastAsia="方正小标宋_GBK"/>
          <w:sz w:val="44"/>
          <w:szCs w:val="44"/>
          <w:highlight w:val="none"/>
        </w:rPr>
      </w:pPr>
      <w:bookmarkStart w:id="0" w:name="_Toc13664"/>
      <w:r>
        <w:rPr>
          <w:rFonts w:ascii="Times New Roman" w:hAnsi="Times New Roman" w:eastAsia="方正小标宋_GBK"/>
          <w:sz w:val="44"/>
          <w:szCs w:val="44"/>
          <w:highlight w:val="none"/>
        </w:rPr>
        <w:t>“</w:t>
      </w:r>
      <w:r>
        <w:rPr>
          <w:rFonts w:hint="eastAsia" w:ascii="Times New Roman" w:hAnsi="Times New Roman" w:eastAsia="方正小标宋_GBK"/>
          <w:sz w:val="44"/>
          <w:szCs w:val="44"/>
          <w:highlight w:val="none"/>
        </w:rPr>
        <w:t>深部复杂磷矿安全高效采选充一体化关键技术</w:t>
      </w:r>
      <w:r>
        <w:rPr>
          <w:rFonts w:ascii="Times New Roman" w:hAnsi="Times New Roman" w:eastAsia="方正小标宋_GBK"/>
          <w:sz w:val="44"/>
          <w:szCs w:val="44"/>
          <w:highlight w:val="none"/>
        </w:rPr>
        <w:t>”</w:t>
      </w:r>
      <w:bookmarkEnd w:id="0"/>
      <w:bookmarkStart w:id="1" w:name="_Toc19480"/>
      <w:r>
        <w:rPr>
          <w:rFonts w:ascii="Times New Roman" w:hAnsi="Times New Roman" w:eastAsia="方正小标宋_GBK"/>
          <w:sz w:val="44"/>
          <w:szCs w:val="44"/>
          <w:highlight w:val="none"/>
        </w:rPr>
        <w:t>揭榜制项目需求表</w:t>
      </w:r>
      <w:bookmarkEnd w:id="1"/>
    </w:p>
    <w:tbl>
      <w:tblPr>
        <w:tblStyle w:val="3"/>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468"/>
        <w:gridCol w:w="691"/>
        <w:gridCol w:w="2274"/>
        <w:gridCol w:w="691"/>
        <w:gridCol w:w="332"/>
        <w:gridCol w:w="2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75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b/>
                <w:bCs/>
                <w:kern w:val="0"/>
                <w:sz w:val="20"/>
                <w:highlight w:val="none"/>
              </w:rPr>
            </w:pPr>
            <w:r>
              <w:rPr>
                <w:b/>
                <w:bCs/>
                <w:kern w:val="0"/>
                <w:sz w:val="20"/>
                <w:highlight w:val="none"/>
              </w:rPr>
              <w:t>所属产业领域或</w:t>
            </w:r>
          </w:p>
          <w:p>
            <w:pPr>
              <w:snapToGrid w:val="0"/>
              <w:jc w:val="center"/>
              <w:rPr>
                <w:kern w:val="0"/>
                <w:sz w:val="20"/>
                <w:highlight w:val="none"/>
              </w:rPr>
            </w:pPr>
            <w:r>
              <w:rPr>
                <w:b/>
                <w:bCs/>
                <w:kern w:val="0"/>
                <w:sz w:val="20"/>
                <w:highlight w:val="none"/>
              </w:rPr>
              <w:t>产业链</w:t>
            </w:r>
          </w:p>
        </w:tc>
        <w:tc>
          <w:tcPr>
            <w:tcW w:w="2965"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方正仿宋_GBK" w:hAnsi="方正仿宋_GBK" w:eastAsia="方正仿宋_GBK" w:cs="方正仿宋_GBK"/>
                <w:kern w:val="0"/>
                <w:sz w:val="20"/>
                <w:highlight w:val="none"/>
              </w:rPr>
            </w:pPr>
            <w:bookmarkStart w:id="2" w:name="OLE_LINK49"/>
            <w:bookmarkStart w:id="3" w:name="OLE_LINK50"/>
            <w:r>
              <w:rPr>
                <w:rFonts w:hint="eastAsia" w:ascii="方正仿宋_GBK" w:hAnsi="方正仿宋_GBK" w:eastAsia="方正仿宋_GBK" w:cs="方正仿宋_GBK"/>
                <w:kern w:val="0"/>
                <w:sz w:val="20"/>
                <w:highlight w:val="none"/>
              </w:rPr>
              <w:t>资源环境，其他技术</w:t>
            </w:r>
            <w:bookmarkEnd w:id="2"/>
            <w:bookmarkEnd w:id="3"/>
          </w:p>
        </w:tc>
        <w:tc>
          <w:tcPr>
            <w:tcW w:w="102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b/>
                <w:bCs/>
                <w:kern w:val="0"/>
                <w:sz w:val="20"/>
                <w:highlight w:val="none"/>
              </w:rPr>
            </w:pPr>
            <w:r>
              <w:rPr>
                <w:b/>
                <w:bCs/>
                <w:kern w:val="0"/>
                <w:sz w:val="20"/>
                <w:highlight w:val="none"/>
              </w:rPr>
              <w:t>细分</w:t>
            </w:r>
          </w:p>
          <w:p>
            <w:pPr>
              <w:snapToGrid w:val="0"/>
              <w:jc w:val="center"/>
              <w:rPr>
                <w:kern w:val="0"/>
                <w:sz w:val="20"/>
                <w:highlight w:val="none"/>
              </w:rPr>
            </w:pPr>
            <w:r>
              <w:rPr>
                <w:b/>
                <w:bCs/>
                <w:kern w:val="0"/>
                <w:sz w:val="20"/>
                <w:highlight w:val="none"/>
              </w:rPr>
              <w:t>方向</w:t>
            </w:r>
          </w:p>
        </w:tc>
        <w:tc>
          <w:tcPr>
            <w:tcW w:w="2819" w:type="dxa"/>
            <w:tcBorders>
              <w:top w:val="single" w:color="auto" w:sz="4" w:space="0"/>
              <w:left w:val="single" w:color="auto" w:sz="4" w:space="0"/>
              <w:bottom w:val="single" w:color="auto" w:sz="4" w:space="0"/>
              <w:right w:val="single" w:color="auto" w:sz="4" w:space="0"/>
            </w:tcBorders>
            <w:vAlign w:val="center"/>
          </w:tcPr>
          <w:p>
            <w:pPr>
              <w:snapToGrid w:val="0"/>
              <w:rPr>
                <w:rFonts w:ascii="方正仿宋_GBK" w:hAnsi="方正仿宋_GBK" w:eastAsia="方正仿宋_GBK" w:cs="方正仿宋_GBK"/>
                <w:kern w:val="0"/>
                <w:sz w:val="20"/>
                <w:highlight w:val="none"/>
              </w:rPr>
            </w:pPr>
            <w:r>
              <w:rPr>
                <w:rFonts w:hint="eastAsia" w:ascii="方正仿宋_GBK" w:hAnsi="方正仿宋_GBK" w:eastAsia="方正仿宋_GBK" w:cs="方正仿宋_GBK"/>
                <w:kern w:val="0"/>
                <w:sz w:val="20"/>
                <w:highlight w:val="none"/>
              </w:rPr>
              <w:t>矿山综合利用工程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75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b/>
                <w:bCs/>
                <w:kern w:val="0"/>
                <w:sz w:val="20"/>
                <w:highlight w:val="none"/>
              </w:rPr>
            </w:pPr>
            <w:r>
              <w:rPr>
                <w:b/>
                <w:bCs/>
                <w:kern w:val="0"/>
                <w:sz w:val="20"/>
                <w:highlight w:val="none"/>
              </w:rPr>
              <w:t>项目名称</w:t>
            </w:r>
          </w:p>
        </w:tc>
        <w:tc>
          <w:tcPr>
            <w:tcW w:w="6807"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方正仿宋_GBK" w:hAnsi="方正仿宋_GBK" w:eastAsia="方正仿宋_GBK" w:cs="方正仿宋_GBK"/>
                <w:kern w:val="0"/>
                <w:sz w:val="20"/>
                <w:highlight w:val="none"/>
              </w:rPr>
            </w:pPr>
            <w:r>
              <w:rPr>
                <w:rFonts w:hint="eastAsia" w:ascii="方正仿宋_GBK" w:hAnsi="方正仿宋_GBK" w:eastAsia="方正仿宋_GBK" w:cs="方正仿宋_GBK"/>
                <w:kern w:val="0"/>
                <w:sz w:val="20"/>
                <w:highlight w:val="none"/>
              </w:rPr>
              <w:t>深部复杂磷矿安全高效采选充一体化关键技术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75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kern w:val="0"/>
                <w:sz w:val="20"/>
                <w:highlight w:val="none"/>
              </w:rPr>
            </w:pPr>
            <w:r>
              <w:rPr>
                <w:b/>
                <w:bCs/>
                <w:kern w:val="0"/>
                <w:sz w:val="20"/>
                <w:highlight w:val="none"/>
              </w:rPr>
              <w:t>发榜单位名称</w:t>
            </w:r>
          </w:p>
        </w:tc>
        <w:tc>
          <w:tcPr>
            <w:tcW w:w="6807"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方正仿宋_GBK" w:hAnsi="方正仿宋_GBK" w:eastAsia="方正仿宋_GBK" w:cs="方正仿宋_GBK"/>
                <w:kern w:val="0"/>
                <w:sz w:val="20"/>
                <w:highlight w:val="none"/>
              </w:rPr>
            </w:pPr>
            <w:r>
              <w:rPr>
                <w:rFonts w:hint="eastAsia" w:ascii="方正仿宋_GBK" w:hAnsi="方正仿宋_GBK" w:eastAsia="方正仿宋_GBK" w:cs="方正仿宋_GBK"/>
                <w:kern w:val="0"/>
                <w:sz w:val="20"/>
                <w:highlight w:val="none"/>
              </w:rPr>
              <w:t>云南磷化集团有限公司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751" w:type="dxa"/>
            <w:gridSpan w:val="2"/>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b/>
                <w:bCs/>
                <w:kern w:val="0"/>
                <w:sz w:val="20"/>
                <w:highlight w:val="none"/>
              </w:rPr>
            </w:pPr>
            <w:r>
              <w:rPr>
                <w:b/>
                <w:bCs/>
                <w:kern w:val="0"/>
                <w:sz w:val="20"/>
                <w:highlight w:val="none"/>
              </w:rPr>
              <w:t>发榜单位联系人</w:t>
            </w:r>
          </w:p>
        </w:tc>
        <w:tc>
          <w:tcPr>
            <w:tcW w:w="69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bCs/>
                <w:kern w:val="0"/>
                <w:sz w:val="20"/>
                <w:szCs w:val="20"/>
                <w:highlight w:val="none"/>
              </w:rPr>
            </w:pPr>
            <w:r>
              <w:rPr>
                <w:rFonts w:ascii="Times New Roman" w:hAnsi="Times New Roman"/>
                <w:b/>
                <w:bCs/>
                <w:kern w:val="0"/>
                <w:sz w:val="20"/>
                <w:szCs w:val="20"/>
                <w:highlight w:val="none"/>
              </w:rPr>
              <w:t>姓名</w:t>
            </w:r>
          </w:p>
        </w:tc>
        <w:tc>
          <w:tcPr>
            <w:tcW w:w="22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方正仿宋_GBK"/>
                <w:kern w:val="0"/>
                <w:sz w:val="20"/>
                <w:highlight w:val="none"/>
              </w:rPr>
            </w:pPr>
            <w:r>
              <w:rPr>
                <w:rFonts w:hint="eastAsia" w:ascii="Times New Roman" w:hAnsi="Times New Roman" w:eastAsia="方正仿宋_GBK"/>
                <w:kern w:val="0"/>
                <w:sz w:val="20"/>
                <w:highlight w:val="none"/>
              </w:rPr>
              <w:t>杜令攀</w:t>
            </w:r>
          </w:p>
        </w:tc>
        <w:tc>
          <w:tcPr>
            <w:tcW w:w="691" w:type="dxa"/>
            <w:tcBorders>
              <w:top w:val="single" w:color="auto" w:sz="4" w:space="0"/>
              <w:left w:val="single" w:color="auto" w:sz="4" w:space="0"/>
              <w:bottom w:val="single" w:color="auto" w:sz="4" w:space="0"/>
              <w:right w:val="single" w:color="auto" w:sz="4" w:space="0"/>
            </w:tcBorders>
            <w:vAlign w:val="center"/>
          </w:tcPr>
          <w:p>
            <w:pPr>
              <w:jc w:val="center"/>
              <w:rPr>
                <w:kern w:val="0"/>
                <w:sz w:val="20"/>
                <w:highlight w:val="none"/>
              </w:rPr>
            </w:pPr>
            <w:r>
              <w:rPr>
                <w:rFonts w:ascii="Times New Roman" w:hAnsi="Times New Roman"/>
                <w:b/>
                <w:bCs/>
                <w:kern w:val="0"/>
                <w:sz w:val="20"/>
                <w:szCs w:val="20"/>
                <w:highlight w:val="none"/>
              </w:rPr>
              <w:t>职务</w:t>
            </w:r>
          </w:p>
        </w:tc>
        <w:tc>
          <w:tcPr>
            <w:tcW w:w="315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方正仿宋_GBK"/>
                <w:kern w:val="0"/>
                <w:sz w:val="20"/>
                <w:highlight w:val="none"/>
              </w:rPr>
            </w:pPr>
            <w:r>
              <w:rPr>
                <w:rFonts w:ascii="Times New Roman" w:hAnsi="Times New Roman" w:eastAsia="方正仿宋_GBK"/>
                <w:kern w:val="0"/>
                <w:sz w:val="20"/>
                <w:highlight w:val="none"/>
              </w:rPr>
              <w:t>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751" w:type="dxa"/>
            <w:gridSpan w:val="2"/>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b/>
                <w:bCs/>
                <w:kern w:val="0"/>
                <w:sz w:val="20"/>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bCs/>
                <w:kern w:val="0"/>
                <w:sz w:val="20"/>
                <w:szCs w:val="20"/>
                <w:highlight w:val="none"/>
              </w:rPr>
            </w:pPr>
            <w:r>
              <w:rPr>
                <w:rFonts w:ascii="Times New Roman" w:hAnsi="Times New Roman"/>
                <w:b/>
                <w:bCs/>
                <w:kern w:val="0"/>
                <w:sz w:val="20"/>
                <w:szCs w:val="20"/>
                <w:highlight w:val="none"/>
              </w:rPr>
              <w:t>手机</w:t>
            </w:r>
          </w:p>
        </w:tc>
        <w:tc>
          <w:tcPr>
            <w:tcW w:w="22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方正仿宋_GBK"/>
                <w:kern w:val="0"/>
                <w:sz w:val="20"/>
                <w:highlight w:val="none"/>
              </w:rPr>
            </w:pPr>
            <w:r>
              <w:rPr>
                <w:rFonts w:hint="eastAsia" w:ascii="Times New Roman" w:hAnsi="Times New Roman" w:eastAsia="方正仿宋_GBK"/>
                <w:kern w:val="0"/>
                <w:sz w:val="20"/>
                <w:highlight w:val="none"/>
              </w:rPr>
              <w:t>15887862803</w:t>
            </w:r>
          </w:p>
        </w:tc>
        <w:tc>
          <w:tcPr>
            <w:tcW w:w="691" w:type="dxa"/>
            <w:tcBorders>
              <w:top w:val="single" w:color="auto" w:sz="4" w:space="0"/>
              <w:left w:val="single" w:color="auto" w:sz="4" w:space="0"/>
              <w:bottom w:val="single" w:color="auto" w:sz="4" w:space="0"/>
              <w:right w:val="single" w:color="auto" w:sz="4" w:space="0"/>
            </w:tcBorders>
            <w:vAlign w:val="center"/>
          </w:tcPr>
          <w:p>
            <w:pPr>
              <w:jc w:val="center"/>
              <w:rPr>
                <w:kern w:val="0"/>
                <w:sz w:val="20"/>
                <w:highlight w:val="none"/>
              </w:rPr>
            </w:pPr>
            <w:r>
              <w:rPr>
                <w:rFonts w:ascii="Times New Roman" w:hAnsi="Times New Roman"/>
                <w:b/>
                <w:bCs/>
                <w:kern w:val="0"/>
                <w:sz w:val="20"/>
                <w:szCs w:val="20"/>
                <w:highlight w:val="none"/>
              </w:rPr>
              <w:t>邮箱</w:t>
            </w:r>
          </w:p>
        </w:tc>
        <w:tc>
          <w:tcPr>
            <w:tcW w:w="315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方正仿宋_GBK"/>
                <w:kern w:val="0"/>
                <w:sz w:val="20"/>
                <w:highlight w:val="none"/>
              </w:rPr>
            </w:pPr>
            <w:r>
              <w:rPr>
                <w:rFonts w:ascii="Times New Roman" w:hAnsi="Times New Roman" w:eastAsia="方正仿宋_GBK"/>
                <w:kern w:val="0"/>
                <w:sz w:val="20"/>
                <w:highlight w:val="none"/>
              </w:rPr>
              <w:t>20832814@qq.com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5"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bidi w:val="0"/>
              <w:rPr>
                <w:b/>
                <w:bCs/>
                <w:highlight w:val="none"/>
              </w:rPr>
            </w:pPr>
            <w:r>
              <w:rPr>
                <w:b/>
                <w:bCs/>
                <w:highlight w:val="none"/>
              </w:rPr>
              <w:t>项目需求的</w:t>
            </w:r>
          </w:p>
          <w:p>
            <w:pPr>
              <w:bidi w:val="0"/>
              <w:rPr>
                <w:b/>
                <w:bCs/>
                <w:kern w:val="0"/>
                <w:highlight w:val="none"/>
              </w:rPr>
            </w:pPr>
            <w:r>
              <w:rPr>
                <w:b/>
                <w:bCs/>
                <w:highlight w:val="none"/>
              </w:rPr>
              <w:t>背景与意义</w:t>
            </w:r>
          </w:p>
        </w:tc>
        <w:tc>
          <w:tcPr>
            <w:tcW w:w="7275" w:type="dxa"/>
            <w:gridSpan w:val="6"/>
            <w:tcBorders>
              <w:top w:val="single" w:color="auto" w:sz="4" w:space="0"/>
              <w:left w:val="single" w:color="auto" w:sz="4" w:space="0"/>
              <w:bottom w:val="single" w:color="auto" w:sz="4" w:space="0"/>
              <w:right w:val="single" w:color="auto" w:sz="4" w:space="0"/>
            </w:tcBorders>
            <w:vAlign w:val="top"/>
          </w:tcPr>
          <w:p>
            <w:pPr>
              <w:snapToGrid w:val="0"/>
              <w:spacing w:line="320" w:lineRule="exact"/>
              <w:ind w:firstLine="400" w:firstLineChars="200"/>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云南省镇雄县碗厂镇3个普查区累计探获磷矿石推断资源量Ⅰ+Ⅱ+Ⅲ品级矿石量24亿t，平均厚度42.66m，P</w:t>
            </w:r>
            <w:r>
              <w:rPr>
                <w:rFonts w:hint="default" w:ascii="Times New Roman" w:hAnsi="Times New Roman" w:eastAsia="方正仿宋_GBK" w:cs="Times New Roman"/>
                <w:kern w:val="0"/>
                <w:sz w:val="20"/>
                <w:szCs w:val="20"/>
                <w:highlight w:val="none"/>
                <w:vertAlign w:val="subscript"/>
              </w:rPr>
              <w:t>2</w:t>
            </w:r>
            <w:r>
              <w:rPr>
                <w:rFonts w:hint="default" w:ascii="Times New Roman" w:hAnsi="Times New Roman" w:eastAsia="方正仿宋_GBK" w:cs="Times New Roman"/>
                <w:kern w:val="0"/>
                <w:sz w:val="20"/>
                <w:szCs w:val="20"/>
                <w:highlight w:val="none"/>
              </w:rPr>
              <w:t>O</w:t>
            </w:r>
            <w:r>
              <w:rPr>
                <w:rFonts w:hint="default" w:ascii="Times New Roman" w:hAnsi="Times New Roman" w:eastAsia="方正仿宋_GBK" w:cs="Times New Roman"/>
                <w:kern w:val="0"/>
                <w:sz w:val="20"/>
                <w:szCs w:val="20"/>
                <w:highlight w:val="none"/>
                <w:vertAlign w:val="subscript"/>
              </w:rPr>
              <w:t>5</w:t>
            </w:r>
            <w:r>
              <w:rPr>
                <w:rFonts w:hint="default" w:ascii="Times New Roman" w:hAnsi="Times New Roman" w:eastAsia="方正仿宋_GBK" w:cs="Times New Roman"/>
                <w:kern w:val="0"/>
                <w:sz w:val="20"/>
                <w:szCs w:val="20"/>
                <w:highlight w:val="none"/>
              </w:rPr>
              <w:t>平均品位22.54%。碗厂磷矿属浅海相沉积型磷块岩矿床，矿体赋存于下寒武统梅树村组（Є1ms），埋藏深约400米～1000米，呈多层、缓倾斜产出，厚度从薄层到特厚层不等，且存在高地温、高地压、水文地质条件复杂，直接影响地下安全高效开采。同时，碗厂磷矿区矿体为隐伏磷矿体且埋深大，探矿权范围内估算的资源量均位于矿区地下水位及最低侵蚀基准面以下，因此需要对深埋富水条件下多层复合磷矿体的采矿工艺及回收率开展对比研究，提高采矿回采率，降低矿石贫化率。通过系统深入的研究，建立复杂地质条件下深埋复合磷矿体采矿工艺关键技术体系，确定生产规模、开拓方案和开采方式的最优方案，为镇雄县碗厂磷矿的安全高效开发提供创新性技术保障。</w:t>
            </w:r>
          </w:p>
          <w:p>
            <w:pPr>
              <w:snapToGrid w:val="0"/>
              <w:spacing w:line="320" w:lineRule="exact"/>
              <w:ind w:firstLine="400" w:firstLineChars="200"/>
              <w:rPr>
                <w:rFonts w:hint="eastAsia" w:ascii="Times New Roman" w:hAnsi="Times New Roman" w:eastAsia="方正仿宋_GBK" w:cs="Times New Roman"/>
                <w:kern w:val="0"/>
                <w:sz w:val="20"/>
                <w:szCs w:val="20"/>
                <w:highlight w:val="none"/>
              </w:rPr>
            </w:pPr>
            <w:r>
              <w:rPr>
                <w:rFonts w:hint="eastAsia" w:ascii="Times New Roman" w:hAnsi="Times New Roman" w:eastAsia="方正仿宋_GBK" w:cs="Times New Roman"/>
                <w:kern w:val="0"/>
                <w:sz w:val="20"/>
                <w:szCs w:val="20"/>
                <w:highlight w:val="none"/>
              </w:rPr>
              <w:t>碗厂地区矿石矿物中碳质含量较高，含量达3%以上，远超国内外大型磷矿如滇池地区、贵州瓮安地区、湖北宜昌地区、沙特、摩洛哥等磷矿报道数据。脉石矿物以方解石和白云石、石英为主，其中方解石和白云石矿物含量接近，在国内外已知磷矿中未见报道。碳质、方解石、白云石三种杂质同时存在，会引起矿石可选性降低，浮选试剂消耗增大，工艺流程复杂，浮选指标差，选矿成本高等难题，对镇雄大型磷矿的开发利用带来较大的技术难题。为将24亿吨磷矿资源高效开发利用，需要开发新型选矿工艺、选矿试剂，攻克碳质、方解石、白云石及石英同时存在矿物体系高效分选技术难题。</w:t>
            </w:r>
          </w:p>
          <w:p>
            <w:pPr>
              <w:snapToGrid w:val="0"/>
              <w:spacing w:line="320" w:lineRule="exact"/>
              <w:ind w:firstLine="400" w:firstLineChars="200"/>
              <w:rPr>
                <w:rFonts w:eastAsia="方正仿宋_GBK"/>
                <w:kern w:val="0"/>
                <w:highlight w:val="none"/>
              </w:rPr>
            </w:pPr>
            <w:r>
              <w:rPr>
                <w:rFonts w:hint="eastAsia" w:ascii="Times New Roman" w:hAnsi="Times New Roman" w:eastAsia="方正仿宋_GBK" w:cs="Times New Roman"/>
                <w:kern w:val="0"/>
                <w:sz w:val="20"/>
                <w:szCs w:val="20"/>
                <w:highlight w:val="none"/>
              </w:rPr>
              <w:t>碗厂磷矿设计开采规模为1000万吨/年，拟采用充填采矿法进行大规模开采，矿山开采每年新增采空区约346万m3，需大量的材料充填采空区。同时磷化工过程中产生大量的磷石膏、磷尾矿与黄磷炉渣等固体废物，不仅占用土地资源，且存在潜在的环境风险，严重制约产业可持续发展。将磷石膏、磷尾矿及黄磷炉渣等磷产业固废作为充填材料，研发基于磷产业固废的膏体制备技术和高垂深大范围膏体充填技术，构建磷产业固废高垂深大范围膏体充填系统，推动磷产业固废向资源循环与高效利用方向转变，支撑碗厂磷矿安全高效开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b/>
                <w:bCs/>
                <w:kern w:val="0"/>
                <w:sz w:val="20"/>
                <w:highlight w:val="none"/>
              </w:rPr>
            </w:pPr>
            <w:r>
              <w:rPr>
                <w:b/>
                <w:bCs/>
                <w:kern w:val="0"/>
                <w:sz w:val="20"/>
                <w:highlight w:val="none"/>
              </w:rPr>
              <w:t>技术难题</w:t>
            </w:r>
          </w:p>
        </w:tc>
        <w:tc>
          <w:tcPr>
            <w:tcW w:w="7275"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20" w:lineRule="exact"/>
              <w:ind w:firstLine="400" w:firstLineChars="200"/>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1.采矿方面</w:t>
            </w:r>
          </w:p>
          <w:p>
            <w:pPr>
              <w:snapToGrid w:val="0"/>
              <w:spacing w:line="320" w:lineRule="exact"/>
              <w:ind w:firstLine="400" w:firstLineChars="200"/>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针对“三高一扰动”（高地应力、高地温、高渗透压及开采扰动）条件下深埋缓倾斜磷矿体，通过矿岩物理力学性质、矿压显现规律、回采工艺、矿山灾害控制技术研究，建立复杂地质条件下深埋缓倾斜磷矿体开采关键技术体系。</w:t>
            </w:r>
          </w:p>
          <w:p>
            <w:pPr>
              <w:snapToGrid w:val="0"/>
              <w:spacing w:line="320" w:lineRule="exact"/>
              <w:ind w:firstLine="400" w:firstLineChars="200"/>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2.选矿方面</w:t>
            </w:r>
          </w:p>
          <w:p>
            <w:pPr>
              <w:snapToGrid w:val="0"/>
              <w:spacing w:line="320" w:lineRule="exact"/>
              <w:ind w:firstLine="400" w:firstLineChars="200"/>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镇雄磷矿脉石种类多、矿石性质复杂、分选难度大、国内工业应用的碳酸盐型胶磷矿中碳酸盐脉石主要为白云石，而镇雄磷矿中除含有白云石外还含有方解石和碳质杂质，方解石增加了无机酸的消耗；而碳质杂质降低了矿物可浮性的差异，同时增加了捕收剂的用量。从而导致现有设备、药剂等关键工艺技术不能满足此类型磷矿资源产业化开发。多种杂质的同时存在会给镇雄磷矿选矿带来新的技术挑战，对资源的高效绿色开发提出更高的要求。</w:t>
            </w:r>
          </w:p>
          <w:p>
            <w:pPr>
              <w:snapToGrid w:val="0"/>
              <w:spacing w:line="320" w:lineRule="exact"/>
              <w:ind w:firstLine="400" w:firstLineChars="200"/>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3.充填方面</w:t>
            </w:r>
          </w:p>
          <w:p>
            <w:pPr>
              <w:snapToGrid w:val="0"/>
              <w:spacing w:line="320" w:lineRule="exact"/>
              <w:ind w:firstLine="400" w:firstLineChars="200"/>
              <w:rPr>
                <w:rFonts w:ascii="Times New Roman" w:hAnsi="Times New Roman" w:eastAsia="方正仿宋_GBK"/>
                <w:kern w:val="0"/>
                <w:sz w:val="20"/>
                <w:highlight w:val="none"/>
              </w:rPr>
            </w:pPr>
            <w:r>
              <w:rPr>
                <w:rFonts w:hint="default" w:ascii="Times New Roman" w:hAnsi="Times New Roman" w:eastAsia="方正仿宋_GBK" w:cs="Times New Roman"/>
                <w:kern w:val="0"/>
                <w:sz w:val="20"/>
                <w:szCs w:val="20"/>
                <w:highlight w:val="none"/>
              </w:rPr>
              <w:t>针对当前磷产业面临的磷固废（磷石膏、磷尾矿、黄磷渣等）低成本、低碳、规模化利用世界性难题，通过预处理工艺、低碳胶凝机理研究、配方优化、激发剂选择等，实现磷固废低成本绿色高效协同处置。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5"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b/>
                <w:bCs/>
                <w:kern w:val="0"/>
                <w:sz w:val="20"/>
                <w:highlight w:val="none"/>
              </w:rPr>
            </w:pPr>
            <w:r>
              <w:rPr>
                <w:b/>
                <w:bCs/>
                <w:kern w:val="0"/>
                <w:sz w:val="20"/>
                <w:highlight w:val="none"/>
              </w:rPr>
              <w:t>研究内容</w:t>
            </w:r>
          </w:p>
        </w:tc>
        <w:tc>
          <w:tcPr>
            <w:tcW w:w="7275" w:type="dxa"/>
            <w:gridSpan w:val="6"/>
            <w:tcBorders>
              <w:top w:val="single" w:color="auto" w:sz="4" w:space="0"/>
              <w:left w:val="single" w:color="auto" w:sz="4" w:space="0"/>
              <w:bottom w:val="single" w:color="auto" w:sz="4" w:space="0"/>
              <w:right w:val="single" w:color="auto" w:sz="4" w:space="0"/>
            </w:tcBorders>
            <w:vAlign w:val="top"/>
          </w:tcPr>
          <w:p>
            <w:pPr>
              <w:snapToGrid w:val="0"/>
              <w:spacing w:line="320" w:lineRule="exact"/>
              <w:ind w:firstLine="400" w:firstLineChars="200"/>
              <w:rPr>
                <w:rFonts w:hint="default" w:ascii="Times New Roman" w:hAnsi="Times New Roman" w:eastAsia="方正仿宋_GBK" w:cs="Times New Roman"/>
                <w:kern w:val="0"/>
                <w:sz w:val="20"/>
                <w:szCs w:val="20"/>
                <w:highlight w:val="none"/>
              </w:rPr>
            </w:pPr>
            <w:r>
              <w:rPr>
                <w:rFonts w:hint="eastAsia" w:ascii="Times New Roman" w:hAnsi="Times New Roman" w:eastAsia="方正仿宋_GBK" w:cs="Times New Roman"/>
                <w:kern w:val="0"/>
                <w:sz w:val="20"/>
                <w:szCs w:val="20"/>
                <w:highlight w:val="none"/>
              </w:rPr>
              <w:t>1.多层缓倾斜薄-中厚磷矿体安全高效开采技术研发方向：（1）真三轴条件下矿岩多场耦合效应研究；（2）采动影响下矿压显现规律研究；（3）采矿方法适宜性研究；（4）岩爆、突水、冒顶、塌陷发生机理与控制技术研究。</w:t>
            </w:r>
          </w:p>
          <w:p>
            <w:pPr>
              <w:snapToGrid w:val="0"/>
              <w:spacing w:line="320" w:lineRule="exact"/>
              <w:ind w:firstLine="400" w:firstLineChars="200"/>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2.高碳质复杂磷矿资源智能绿色分选技术研发方向：针对滇东北深部磷矿开展白云石、方解石，以及碳质的脱除机制及其方解石和碳质的存在对浮选指标的影响</w:t>
            </w:r>
            <w:r>
              <w:rPr>
                <w:rFonts w:hint="eastAsia" w:ascii="Times New Roman" w:hAnsi="Times New Roman" w:eastAsia="方正仿宋_GBK" w:cs="Times New Roman"/>
                <w:kern w:val="0"/>
                <w:sz w:val="20"/>
                <w:szCs w:val="20"/>
                <w:highlight w:val="none"/>
              </w:rPr>
              <w:t>开展</w:t>
            </w:r>
            <w:r>
              <w:rPr>
                <w:rFonts w:hint="default" w:ascii="Times New Roman" w:hAnsi="Times New Roman" w:eastAsia="方正仿宋_GBK" w:cs="Times New Roman"/>
                <w:kern w:val="0"/>
                <w:sz w:val="20"/>
                <w:szCs w:val="20"/>
                <w:highlight w:val="none"/>
              </w:rPr>
              <w:t>研究工作。主要实施内容如下：（1）高碳质磷矿工艺矿物学研究；（2）绿色智能预选抛尾技术；（3）碳质对矿物分选影响机制及脱除机理研究；（4）碳酸盐脉石矿物溶解行为与组分迁移规律研究；（5）含钙、镁脉石矿物单反同步浮选</w:t>
            </w:r>
            <w:r>
              <w:rPr>
                <w:rFonts w:hint="eastAsia" w:ascii="Times New Roman" w:hAnsi="Times New Roman" w:eastAsia="方正仿宋_GBK" w:cs="Times New Roman"/>
                <w:kern w:val="0"/>
                <w:sz w:val="20"/>
                <w:szCs w:val="20"/>
                <w:highlight w:val="none"/>
              </w:rPr>
              <w:t>工艺</w:t>
            </w:r>
            <w:r>
              <w:rPr>
                <w:rFonts w:hint="default" w:ascii="Times New Roman" w:hAnsi="Times New Roman" w:eastAsia="方正仿宋_GBK" w:cs="Times New Roman"/>
                <w:kern w:val="0"/>
                <w:sz w:val="20"/>
                <w:szCs w:val="20"/>
                <w:highlight w:val="none"/>
              </w:rPr>
              <w:t>技术</w:t>
            </w:r>
            <w:r>
              <w:rPr>
                <w:rFonts w:hint="eastAsia" w:ascii="Times New Roman" w:hAnsi="Times New Roman" w:eastAsia="方正仿宋_GBK" w:cs="Times New Roman"/>
                <w:kern w:val="0"/>
                <w:sz w:val="20"/>
                <w:szCs w:val="20"/>
                <w:highlight w:val="none"/>
              </w:rPr>
              <w:t>及试剂</w:t>
            </w:r>
            <w:r>
              <w:rPr>
                <w:rFonts w:hint="default" w:ascii="Times New Roman" w:hAnsi="Times New Roman" w:eastAsia="方正仿宋_GBK" w:cs="Times New Roman"/>
                <w:kern w:val="0"/>
                <w:sz w:val="20"/>
                <w:szCs w:val="20"/>
                <w:highlight w:val="none"/>
              </w:rPr>
              <w:t>；（6）</w:t>
            </w:r>
            <w:r>
              <w:rPr>
                <w:rFonts w:hint="eastAsia" w:ascii="Times New Roman" w:hAnsi="Times New Roman" w:eastAsia="方正仿宋_GBK" w:cs="Times New Roman"/>
                <w:kern w:val="0"/>
                <w:sz w:val="20"/>
                <w:szCs w:val="20"/>
                <w:highlight w:val="none"/>
              </w:rPr>
              <w:t>弱酸性矿浆中方解石浮选强捕收剂研发</w:t>
            </w:r>
            <w:r>
              <w:rPr>
                <w:rFonts w:hint="eastAsia" w:ascii="Times New Roman" w:hAnsi="Times New Roman" w:eastAsia="方正仿宋_GBK" w:cs="Times New Roman"/>
                <w:kern w:val="0"/>
                <w:sz w:val="20"/>
                <w:szCs w:val="20"/>
                <w:highlight w:val="none"/>
                <w:lang w:eastAsia="zh-CN"/>
              </w:rPr>
              <w:t>；（</w:t>
            </w:r>
            <w:r>
              <w:rPr>
                <w:rFonts w:hint="eastAsia" w:ascii="Times New Roman" w:hAnsi="Times New Roman" w:eastAsia="方正仿宋_GBK" w:cs="Times New Roman"/>
                <w:kern w:val="0"/>
                <w:sz w:val="20"/>
                <w:szCs w:val="20"/>
                <w:highlight w:val="none"/>
                <w:lang w:val="en-US" w:eastAsia="zh-CN"/>
              </w:rPr>
              <w:t>7</w:t>
            </w:r>
            <w:r>
              <w:rPr>
                <w:rFonts w:hint="eastAsia" w:ascii="Times New Roman" w:hAnsi="Times New Roman" w:eastAsia="方正仿宋_GBK" w:cs="Times New Roman"/>
                <w:kern w:val="0"/>
                <w:sz w:val="20"/>
                <w:szCs w:val="20"/>
                <w:highlight w:val="none"/>
                <w:lang w:eastAsia="zh-CN"/>
              </w:rPr>
              <w:t>）回水循环利用对</w:t>
            </w:r>
            <w:r>
              <w:rPr>
                <w:rFonts w:hint="eastAsia" w:ascii="Times New Roman" w:hAnsi="Times New Roman" w:eastAsia="方正仿宋_GBK" w:cs="Times New Roman"/>
                <w:kern w:val="0"/>
                <w:sz w:val="20"/>
                <w:szCs w:val="20"/>
                <w:highlight w:val="none"/>
                <w:lang w:val="en-US" w:eastAsia="zh-CN"/>
              </w:rPr>
              <w:t>浮选</w:t>
            </w:r>
            <w:r>
              <w:rPr>
                <w:rFonts w:hint="eastAsia" w:ascii="Times New Roman" w:hAnsi="Times New Roman" w:eastAsia="方正仿宋_GBK" w:cs="Times New Roman"/>
                <w:kern w:val="0"/>
                <w:sz w:val="20"/>
                <w:szCs w:val="20"/>
                <w:highlight w:val="none"/>
                <w:lang w:eastAsia="zh-CN"/>
              </w:rPr>
              <w:t>工艺指标的影响</w:t>
            </w:r>
            <w:r>
              <w:rPr>
                <w:rFonts w:hint="eastAsia" w:ascii="Times New Roman" w:hAnsi="Times New Roman" w:eastAsia="方正仿宋_GBK" w:cs="Times New Roman"/>
                <w:kern w:val="0"/>
                <w:sz w:val="20"/>
                <w:szCs w:val="20"/>
                <w:highlight w:val="none"/>
                <w:lang w:val="en-US" w:eastAsia="zh-CN"/>
              </w:rPr>
              <w:t>研究</w:t>
            </w:r>
            <w:r>
              <w:rPr>
                <w:rFonts w:hint="eastAsia" w:ascii="Times New Roman" w:hAnsi="Times New Roman" w:eastAsia="方正仿宋_GBK" w:cs="Times New Roman"/>
                <w:kern w:val="0"/>
                <w:sz w:val="20"/>
                <w:szCs w:val="20"/>
                <w:highlight w:val="none"/>
              </w:rPr>
              <w:t>。</w:t>
            </w:r>
          </w:p>
          <w:p>
            <w:pPr>
              <w:snapToGrid w:val="0"/>
              <w:spacing w:line="320" w:lineRule="exact"/>
              <w:ind w:firstLine="400" w:firstLineChars="200"/>
              <w:rPr>
                <w:rFonts w:hint="eastAsia" w:eastAsia="方正仿宋_GBK"/>
                <w:kern w:val="0"/>
                <w:sz w:val="20"/>
                <w:highlight w:val="none"/>
                <w:lang w:val="en-US" w:eastAsia="zh-CN"/>
              </w:rPr>
            </w:pPr>
            <w:r>
              <w:rPr>
                <w:rFonts w:hint="eastAsia" w:ascii="Times New Roman" w:hAnsi="Times New Roman" w:eastAsia="方正仿宋_GBK" w:cs="Times New Roman"/>
                <w:kern w:val="0"/>
                <w:sz w:val="20"/>
                <w:szCs w:val="20"/>
                <w:highlight w:val="none"/>
              </w:rPr>
              <w:t>3.磷产业固废低成本低碳化规模化利用关键技术研发方向：（1）“磷石膏/黄磷渣基”低成本环保型胶凝材料开发；（2）磷固废基充填关键技术研究与成套工艺开发；(3)膏体充填料浆长距离大垂深管道输送稳定性与可靠性研究；（4）</w:t>
            </w:r>
            <w:r>
              <w:rPr>
                <w:rFonts w:hint="eastAsia" w:ascii="Times New Roman" w:hAnsi="Times New Roman" w:eastAsia="方正仿宋_GBK" w:cs="Times New Roman"/>
                <w:kern w:val="0"/>
                <w:sz w:val="20"/>
                <w:szCs w:val="20"/>
                <w:highlight w:val="none"/>
                <w:lang w:val="en-US" w:eastAsia="zh-CN"/>
              </w:rPr>
              <w:t>浮选尾渣毒性浸出试验及其</w:t>
            </w:r>
            <w:r>
              <w:rPr>
                <w:rFonts w:hint="eastAsia" w:ascii="Times New Roman" w:hAnsi="Times New Roman" w:eastAsia="方正仿宋_GBK" w:cs="Times New Roman"/>
                <w:kern w:val="0"/>
                <w:sz w:val="20"/>
                <w:szCs w:val="20"/>
                <w:highlight w:val="none"/>
                <w:lang w:eastAsia="zh-CN"/>
              </w:rPr>
              <w:t>酸碱性对充填体强度</w:t>
            </w:r>
            <w:r>
              <w:rPr>
                <w:rFonts w:hint="eastAsia" w:ascii="Times New Roman" w:hAnsi="Times New Roman" w:eastAsia="方正仿宋_GBK" w:cs="Times New Roman"/>
                <w:kern w:val="0"/>
                <w:sz w:val="20"/>
                <w:szCs w:val="20"/>
                <w:highlight w:val="none"/>
                <w:lang w:val="en-US" w:eastAsia="zh-CN"/>
              </w:rPr>
              <w:t>的</w:t>
            </w:r>
            <w:r>
              <w:rPr>
                <w:rFonts w:hint="eastAsia" w:ascii="Times New Roman" w:hAnsi="Times New Roman" w:eastAsia="方正仿宋_GBK" w:cs="Times New Roman"/>
                <w:kern w:val="0"/>
                <w:sz w:val="20"/>
                <w:szCs w:val="20"/>
                <w:highlight w:val="none"/>
                <w:lang w:eastAsia="zh-CN"/>
              </w:rPr>
              <w:t>影响</w:t>
            </w:r>
            <w:r>
              <w:rPr>
                <w:rFonts w:hint="eastAsia" w:ascii="Times New Roman" w:hAnsi="Times New Roman" w:eastAsia="方正仿宋_GBK" w:cs="Times New Roman"/>
                <w:kern w:val="0"/>
                <w:sz w:val="20"/>
                <w:szCs w:val="20"/>
                <w:highlight w:val="none"/>
                <w:lang w:val="en-US" w:eastAsia="zh-CN"/>
              </w:rPr>
              <w:t>研究；</w:t>
            </w:r>
            <w:r>
              <w:rPr>
                <w:rFonts w:hint="eastAsia" w:ascii="Times New Roman" w:hAnsi="Times New Roman" w:eastAsia="方正仿宋_GBK" w:cs="Times New Roman"/>
                <w:kern w:val="0"/>
                <w:sz w:val="20"/>
                <w:szCs w:val="20"/>
                <w:highlight w:val="none"/>
                <w:lang w:eastAsia="zh-CN"/>
              </w:rPr>
              <w:t>（</w:t>
            </w:r>
            <w:r>
              <w:rPr>
                <w:rFonts w:hint="eastAsia" w:ascii="Times New Roman" w:hAnsi="Times New Roman" w:eastAsia="方正仿宋_GBK" w:cs="Times New Roman"/>
                <w:kern w:val="0"/>
                <w:sz w:val="20"/>
                <w:szCs w:val="20"/>
                <w:highlight w:val="none"/>
                <w:lang w:val="en-US" w:eastAsia="zh-CN"/>
              </w:rPr>
              <w:t>5</w:t>
            </w:r>
            <w:r>
              <w:rPr>
                <w:rFonts w:hint="eastAsia" w:ascii="Times New Roman" w:hAnsi="Times New Roman" w:eastAsia="方正仿宋_GBK" w:cs="Times New Roman"/>
                <w:kern w:val="0"/>
                <w:sz w:val="20"/>
                <w:szCs w:val="20"/>
                <w:highlight w:val="none"/>
                <w:lang w:eastAsia="zh-CN"/>
              </w:rPr>
              <w:t>）</w:t>
            </w:r>
            <w:r>
              <w:rPr>
                <w:rFonts w:hint="eastAsia" w:ascii="Times New Roman" w:hAnsi="Times New Roman" w:eastAsia="方正仿宋_GBK" w:cs="Times New Roman"/>
                <w:kern w:val="0"/>
                <w:sz w:val="20"/>
                <w:szCs w:val="20"/>
                <w:highlight w:val="none"/>
              </w:rPr>
              <w:t>构建以采矿方法为核心的采充协同工艺技术体系，实现资源开采与采空区治理在时空上的融合联动与闭环管理</w:t>
            </w:r>
            <w:r>
              <w:rPr>
                <w:rFonts w:hint="eastAsia" w:ascii="Times New Roman" w:hAnsi="Times New Roman" w:eastAsia="方正仿宋_GBK" w:cs="Times New Roman"/>
                <w:kern w:val="0"/>
                <w:sz w:val="20"/>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bidi w:val="0"/>
              <w:jc w:val="center"/>
              <w:rPr>
                <w:b/>
                <w:bCs/>
                <w:highlight w:val="none"/>
              </w:rPr>
            </w:pPr>
            <w:r>
              <w:rPr>
                <w:b/>
                <w:bCs/>
                <w:highlight w:val="none"/>
              </w:rPr>
              <w:t>预期技术</w:t>
            </w:r>
          </w:p>
          <w:p>
            <w:pPr>
              <w:bidi w:val="0"/>
              <w:jc w:val="center"/>
              <w:rPr>
                <w:b/>
                <w:bCs/>
                <w:kern w:val="0"/>
                <w:highlight w:val="none"/>
              </w:rPr>
            </w:pPr>
            <w:r>
              <w:rPr>
                <w:b/>
                <w:bCs/>
                <w:highlight w:val="none"/>
              </w:rPr>
              <w:t>目标</w:t>
            </w:r>
          </w:p>
        </w:tc>
        <w:tc>
          <w:tcPr>
            <w:tcW w:w="7275" w:type="dxa"/>
            <w:gridSpan w:val="6"/>
            <w:tcBorders>
              <w:top w:val="single" w:color="auto" w:sz="4" w:space="0"/>
              <w:left w:val="single" w:color="auto" w:sz="4" w:space="0"/>
              <w:bottom w:val="single" w:color="auto" w:sz="4" w:space="0"/>
              <w:right w:val="single" w:color="auto" w:sz="4" w:space="0"/>
            </w:tcBorders>
            <w:vAlign w:val="top"/>
          </w:tcPr>
          <w:p>
            <w:pPr>
              <w:snapToGrid w:val="0"/>
              <w:spacing w:line="320" w:lineRule="exact"/>
              <w:ind w:firstLine="400" w:firstLineChars="200"/>
              <w:rPr>
                <w:rFonts w:hint="default" w:ascii="Times New Roman" w:hAnsi="Times New Roman" w:eastAsia="方正仿宋_GBK" w:cs="Times New Roman"/>
                <w:kern w:val="0"/>
                <w:sz w:val="20"/>
                <w:szCs w:val="20"/>
                <w:highlight w:val="none"/>
              </w:rPr>
            </w:pPr>
            <w:r>
              <w:rPr>
                <w:rFonts w:hint="eastAsia" w:ascii="Times New Roman" w:hAnsi="Times New Roman" w:eastAsia="方正仿宋_GBK" w:cs="Times New Roman"/>
                <w:kern w:val="0"/>
                <w:sz w:val="20"/>
                <w:szCs w:val="20"/>
                <w:highlight w:val="none"/>
              </w:rPr>
              <w:t>（1）形成复杂地质条件下深埋复合磷矿体采矿工艺关键技术体系。</w:t>
            </w:r>
          </w:p>
          <w:p>
            <w:pPr>
              <w:snapToGrid w:val="0"/>
              <w:spacing w:line="320" w:lineRule="exact"/>
              <w:ind w:firstLine="400" w:firstLineChars="200"/>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（2）针对滇东北深部磷矿，</w:t>
            </w:r>
            <w:r>
              <w:rPr>
                <w:rFonts w:hint="eastAsia" w:ascii="Times New Roman" w:hAnsi="Times New Roman" w:eastAsia="方正仿宋_GBK" w:cs="Times New Roman"/>
                <w:kern w:val="0"/>
                <w:sz w:val="20"/>
                <w:szCs w:val="20"/>
                <w:highlight w:val="none"/>
              </w:rPr>
              <w:t>开发出新型选矿工艺和选矿试剂，探明碳质和方解石对矿物分选的影响机制，</w:t>
            </w:r>
            <w:r>
              <w:rPr>
                <w:rFonts w:hint="default" w:ascii="Times New Roman" w:hAnsi="Times New Roman" w:eastAsia="方正仿宋_GBK" w:cs="Times New Roman"/>
                <w:kern w:val="0"/>
                <w:sz w:val="20"/>
                <w:szCs w:val="20"/>
                <w:highlight w:val="none"/>
              </w:rPr>
              <w:t>形成高碳质</w:t>
            </w:r>
            <w:r>
              <w:rPr>
                <w:rFonts w:hint="eastAsia" w:ascii="Times New Roman" w:hAnsi="Times New Roman" w:eastAsia="方正仿宋_GBK" w:cs="Times New Roman"/>
                <w:kern w:val="0"/>
                <w:sz w:val="20"/>
                <w:szCs w:val="20"/>
                <w:highlight w:val="none"/>
              </w:rPr>
              <w:t>、高碳酸盐</w:t>
            </w:r>
            <w:r>
              <w:rPr>
                <w:rFonts w:hint="default" w:ascii="Times New Roman" w:hAnsi="Times New Roman" w:eastAsia="方正仿宋_GBK" w:cs="Times New Roman"/>
                <w:kern w:val="0"/>
                <w:sz w:val="20"/>
                <w:szCs w:val="20"/>
                <w:highlight w:val="none"/>
              </w:rPr>
              <w:t>磷矿绿色智能选矿开发关键技术2项，</w:t>
            </w:r>
            <w:r>
              <w:rPr>
                <w:rFonts w:hint="eastAsia" w:ascii="Times New Roman" w:hAnsi="Times New Roman" w:eastAsia="方正仿宋_GBK" w:cs="Times New Roman"/>
                <w:kern w:val="0"/>
                <w:sz w:val="20"/>
                <w:szCs w:val="20"/>
                <w:highlight w:val="none"/>
              </w:rPr>
              <w:t>在保证</w:t>
            </w:r>
            <w:r>
              <w:rPr>
                <w:rFonts w:hint="default" w:ascii="Times New Roman" w:hAnsi="Times New Roman" w:eastAsia="方正仿宋_GBK" w:cs="Times New Roman"/>
                <w:kern w:val="0"/>
                <w:sz w:val="20"/>
                <w:szCs w:val="20"/>
                <w:highlight w:val="none"/>
              </w:rPr>
              <w:t>P2O5品位＞27.5%、MgO含量&lt;1%</w:t>
            </w:r>
            <w:r>
              <w:rPr>
                <w:rFonts w:hint="eastAsia" w:ascii="Times New Roman" w:hAnsi="Times New Roman" w:eastAsia="方正仿宋_GBK" w:cs="Times New Roman"/>
                <w:kern w:val="0"/>
                <w:sz w:val="20"/>
                <w:szCs w:val="20"/>
                <w:highlight w:val="none"/>
              </w:rPr>
              <w:t>、</w:t>
            </w:r>
            <w:r>
              <w:rPr>
                <w:rFonts w:hint="default" w:ascii="Times New Roman" w:hAnsi="Times New Roman" w:eastAsia="方正仿宋_GBK" w:cs="Times New Roman"/>
                <w:kern w:val="0"/>
                <w:sz w:val="20"/>
                <w:szCs w:val="20"/>
                <w:highlight w:val="none"/>
              </w:rPr>
              <w:t>精矿MER值&lt;0.1</w:t>
            </w:r>
            <w:r>
              <w:rPr>
                <w:rFonts w:hint="eastAsia" w:ascii="Times New Roman" w:hAnsi="Times New Roman" w:eastAsia="方正仿宋_GBK" w:cs="Times New Roman"/>
                <w:kern w:val="0"/>
                <w:sz w:val="20"/>
                <w:szCs w:val="20"/>
                <w:highlight w:val="none"/>
              </w:rPr>
              <w:t>的前提下，力争选矿回收率&gt;85%、选矿废水回用率100%</w:t>
            </w:r>
            <w:r>
              <w:rPr>
                <w:rFonts w:hint="default" w:ascii="Times New Roman" w:hAnsi="Times New Roman" w:eastAsia="方正仿宋_GBK" w:cs="Times New Roman"/>
                <w:kern w:val="0"/>
                <w:sz w:val="20"/>
                <w:szCs w:val="20"/>
                <w:highlight w:val="none"/>
              </w:rPr>
              <w:t xml:space="preserve">，最终形成滇东北磷矿资源选矿技术开发利用工艺包。 </w:t>
            </w:r>
          </w:p>
          <w:p>
            <w:pPr>
              <w:snapToGrid w:val="0"/>
              <w:spacing w:line="320" w:lineRule="exact"/>
              <w:ind w:firstLine="400" w:firstLineChars="200"/>
              <w:rPr>
                <w:rFonts w:hint="default" w:ascii="Times New Roman" w:hAnsi="Times New Roman" w:eastAsia="方正仿宋_GBK" w:cs="Times New Roman"/>
                <w:kern w:val="0"/>
                <w:sz w:val="20"/>
                <w:szCs w:val="20"/>
                <w:highlight w:val="none"/>
              </w:rPr>
            </w:pPr>
            <w:r>
              <w:rPr>
                <w:rFonts w:hint="eastAsia" w:ascii="Times New Roman" w:hAnsi="Times New Roman" w:eastAsia="方正仿宋_GBK" w:cs="Times New Roman"/>
                <w:kern w:val="0"/>
                <w:sz w:val="20"/>
                <w:szCs w:val="20"/>
                <w:highlight w:val="none"/>
              </w:rPr>
              <w:t>（3）开发出低碳低成本环保型磷固废充填材料，充填体强度指标≥2Mpa（28d），充填体环保检测满足相关标准要求（以行业及国家最新标准为准），充填的吨矿成本≤35元/t，形成高垂深磷矿固废膏体制备技术与成套充填工艺集成技术。</w:t>
            </w:r>
          </w:p>
          <w:p>
            <w:pPr>
              <w:snapToGrid w:val="0"/>
              <w:spacing w:line="320" w:lineRule="exact"/>
              <w:ind w:firstLine="400" w:firstLineChars="200"/>
              <w:rPr>
                <w:rFonts w:hint="eastAsia" w:ascii="Times New Roman" w:hAnsi="Times New Roman" w:eastAsia="方正仿宋_GBK" w:cs="Times New Roman"/>
                <w:kern w:val="0"/>
                <w:sz w:val="20"/>
                <w:szCs w:val="20"/>
                <w:highlight w:val="none"/>
                <w:lang w:eastAsia="zh-CN"/>
              </w:rPr>
            </w:pPr>
            <w:r>
              <w:rPr>
                <w:rFonts w:hint="eastAsia" w:ascii="Times New Roman" w:hAnsi="Times New Roman" w:eastAsia="方正仿宋_GBK" w:cs="Times New Roman"/>
                <w:kern w:val="0"/>
                <w:sz w:val="20"/>
                <w:szCs w:val="20"/>
                <w:highlight w:val="none"/>
              </w:rPr>
              <w:t>（4）形成深部采矿-智能分选-固废充填一体化协同设计与运行的技术规范或指南</w:t>
            </w:r>
            <w:r>
              <w:rPr>
                <w:rFonts w:hint="eastAsia" w:ascii="Times New Roman" w:hAnsi="Times New Roman" w:eastAsia="方正仿宋_GBK" w:cs="Times New Roman"/>
                <w:kern w:val="0"/>
                <w:sz w:val="20"/>
                <w:szCs w:val="20"/>
                <w:highlight w:val="none"/>
                <w:lang w:eastAsia="zh-CN"/>
              </w:rPr>
              <w:t>。</w:t>
            </w:r>
          </w:p>
          <w:p>
            <w:pPr>
              <w:snapToGrid w:val="0"/>
              <w:spacing w:line="320" w:lineRule="exact"/>
              <w:ind w:firstLine="400" w:firstLineChars="200"/>
              <w:rPr>
                <w:rFonts w:eastAsia="方正仿宋_GBK"/>
                <w:kern w:val="0"/>
                <w:sz w:val="20"/>
                <w:highlight w:val="none"/>
              </w:rPr>
            </w:pPr>
            <w:r>
              <w:rPr>
                <w:rFonts w:hint="eastAsia" w:ascii="Times New Roman" w:hAnsi="Times New Roman" w:eastAsia="方正仿宋_GBK" w:cs="Times New Roman"/>
                <w:kern w:val="0"/>
                <w:sz w:val="20"/>
                <w:szCs w:val="20"/>
                <w:highlight w:val="none"/>
              </w:rPr>
              <w:t>（5）形成团体标准3项，申请发明专利1</w:t>
            </w:r>
            <w:r>
              <w:rPr>
                <w:rFonts w:hint="eastAsia" w:ascii="Times New Roman" w:hAnsi="Times New Roman" w:eastAsia="方正仿宋_GBK" w:cs="Times New Roman"/>
                <w:kern w:val="0"/>
                <w:sz w:val="20"/>
                <w:szCs w:val="20"/>
                <w:highlight w:val="none"/>
                <w:lang w:val="en-US" w:eastAsia="zh-CN"/>
              </w:rPr>
              <w:t>0</w:t>
            </w:r>
            <w:r>
              <w:rPr>
                <w:rFonts w:hint="eastAsia" w:ascii="Times New Roman" w:hAnsi="Times New Roman" w:eastAsia="方正仿宋_GBK" w:cs="Times New Roman"/>
                <w:kern w:val="0"/>
                <w:sz w:val="20"/>
                <w:szCs w:val="20"/>
                <w:highlight w:val="none"/>
              </w:rPr>
              <w:t>件，发表论文</w:t>
            </w:r>
            <w:r>
              <w:rPr>
                <w:rFonts w:hint="eastAsia" w:ascii="Times New Roman" w:hAnsi="Times New Roman" w:eastAsia="方正仿宋_GBK" w:cs="Times New Roman"/>
                <w:kern w:val="0"/>
                <w:sz w:val="20"/>
                <w:szCs w:val="20"/>
                <w:highlight w:val="none"/>
                <w:lang w:val="en-US" w:eastAsia="zh-CN"/>
              </w:rPr>
              <w:t>15</w:t>
            </w:r>
            <w:r>
              <w:rPr>
                <w:rFonts w:hint="eastAsia" w:ascii="Times New Roman" w:hAnsi="Times New Roman" w:eastAsia="方正仿宋_GBK" w:cs="Times New Roman"/>
                <w:kern w:val="0"/>
                <w:sz w:val="20"/>
                <w:szCs w:val="20"/>
                <w:highlight w:val="none"/>
              </w:rPr>
              <w:t>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bidi w:val="0"/>
              <w:jc w:val="center"/>
              <w:rPr>
                <w:b/>
                <w:bCs/>
                <w:highlight w:val="none"/>
              </w:rPr>
            </w:pPr>
            <w:r>
              <w:rPr>
                <w:b/>
                <w:bCs/>
                <w:highlight w:val="none"/>
              </w:rPr>
              <w:t>预期经济</w:t>
            </w:r>
          </w:p>
          <w:p>
            <w:pPr>
              <w:bidi w:val="0"/>
              <w:jc w:val="center"/>
              <w:rPr>
                <w:b/>
                <w:bCs/>
                <w:highlight w:val="none"/>
              </w:rPr>
            </w:pPr>
            <w:r>
              <w:rPr>
                <w:b/>
                <w:bCs/>
                <w:highlight w:val="none"/>
              </w:rPr>
              <w:t>社会生态</w:t>
            </w:r>
          </w:p>
          <w:p>
            <w:pPr>
              <w:bidi w:val="0"/>
              <w:jc w:val="center"/>
              <w:rPr>
                <w:b/>
                <w:bCs/>
                <w:kern w:val="0"/>
                <w:highlight w:val="none"/>
              </w:rPr>
            </w:pPr>
            <w:r>
              <w:rPr>
                <w:b/>
                <w:bCs/>
                <w:highlight w:val="none"/>
              </w:rPr>
              <w:t>效益</w:t>
            </w:r>
          </w:p>
        </w:tc>
        <w:tc>
          <w:tcPr>
            <w:tcW w:w="7275"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20" w:lineRule="exact"/>
              <w:ind w:firstLine="400" w:firstLineChars="200"/>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生态环境方面，镇雄地下磷矿开发</w:t>
            </w:r>
            <w:r>
              <w:rPr>
                <w:rFonts w:hint="eastAsia" w:ascii="Times New Roman" w:hAnsi="Times New Roman" w:eastAsia="方正仿宋_GBK" w:cs="Times New Roman"/>
                <w:kern w:val="0"/>
                <w:sz w:val="20"/>
                <w:szCs w:val="20"/>
                <w:highlight w:val="none"/>
              </w:rPr>
              <w:t>拟</w:t>
            </w:r>
            <w:r>
              <w:rPr>
                <w:rFonts w:hint="default" w:ascii="Times New Roman" w:hAnsi="Times New Roman" w:eastAsia="方正仿宋_GBK" w:cs="Times New Roman"/>
                <w:kern w:val="0"/>
                <w:sz w:val="20"/>
                <w:szCs w:val="20"/>
                <w:highlight w:val="none"/>
              </w:rPr>
              <w:t>通过绿色矿山建设实现资源开发与生态保护的协调发展。</w:t>
            </w:r>
            <w:r>
              <w:rPr>
                <w:rFonts w:hint="eastAsia" w:ascii="Times New Roman" w:hAnsi="Times New Roman" w:eastAsia="方正仿宋_GBK" w:cs="Times New Roman"/>
                <w:kern w:val="0"/>
                <w:sz w:val="20"/>
                <w:szCs w:val="20"/>
                <w:highlight w:val="none"/>
              </w:rPr>
              <w:t>通过</w:t>
            </w:r>
            <w:r>
              <w:rPr>
                <w:rFonts w:hint="default" w:ascii="Times New Roman" w:hAnsi="Times New Roman" w:eastAsia="方正仿宋_GBK" w:cs="Times New Roman"/>
                <w:kern w:val="0"/>
                <w:sz w:val="20"/>
                <w:szCs w:val="20"/>
                <w:highlight w:val="none"/>
              </w:rPr>
              <w:t>采用充填采矿法，避免地表沉降，实现固废循环利用，有效保护矿区周边农田和居民区安全。</w:t>
            </w:r>
            <w:r>
              <w:rPr>
                <w:rFonts w:hint="eastAsia" w:ascii="Times New Roman" w:hAnsi="Times New Roman" w:eastAsia="方正仿宋_GBK" w:cs="Times New Roman"/>
                <w:kern w:val="0"/>
                <w:sz w:val="20"/>
                <w:szCs w:val="20"/>
                <w:highlight w:val="none"/>
              </w:rPr>
              <w:t>计划</w:t>
            </w:r>
            <w:r>
              <w:rPr>
                <w:rFonts w:hint="default" w:ascii="Times New Roman" w:hAnsi="Times New Roman" w:eastAsia="方正仿宋_GBK" w:cs="Times New Roman"/>
                <w:kern w:val="0"/>
                <w:sz w:val="20"/>
                <w:szCs w:val="20"/>
                <w:highlight w:val="none"/>
              </w:rPr>
              <w:t>配套建设的选矿废水循环处理系统实现100%回用率，从根本上解决传统堆存带来的环境隐患。</w:t>
            </w:r>
          </w:p>
          <w:p>
            <w:pPr>
              <w:snapToGrid w:val="0"/>
              <w:spacing w:line="320" w:lineRule="exact"/>
              <w:ind w:firstLine="400" w:firstLineChars="200"/>
              <w:rPr>
                <w:rFonts w:hint="default" w:ascii="Times New Roman" w:hAnsi="Times New Roman" w:eastAsia="方正仿宋_GBK" w:cs="Times New Roman"/>
                <w:kern w:val="0"/>
                <w:sz w:val="20"/>
                <w:szCs w:val="20"/>
                <w:highlight w:val="none"/>
              </w:rPr>
            </w:pPr>
            <w:r>
              <w:rPr>
                <w:rFonts w:hint="default" w:ascii="Times New Roman" w:hAnsi="Times New Roman" w:eastAsia="方正仿宋_GBK" w:cs="Times New Roman"/>
                <w:kern w:val="0"/>
                <w:sz w:val="20"/>
                <w:szCs w:val="20"/>
                <w:highlight w:val="none"/>
              </w:rPr>
              <w:t>社会效益层面，该项目成为推动区域经济社会发展的新引擎。预计将来产业化成果落地后，可创造采矿、选矿、化工等技术岗位300个以上，带动上下游产业就业超500人，使当地居民年人均收入提升10%以上。配套建设的矿山专用公路和电网设施，显著改善了偏远山区的交通与用电条件。通过与高校共建的实训基地，累计培养专业技术人才300余名，为区域产业升级储备了人力资源，为资源型地区可持续发展提供了可复制样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bidi w:val="0"/>
              <w:jc w:val="center"/>
              <w:rPr>
                <w:b/>
                <w:bCs/>
                <w:kern w:val="0"/>
                <w:highlight w:val="none"/>
              </w:rPr>
            </w:pPr>
            <w:r>
              <w:rPr>
                <w:b/>
                <w:bCs/>
                <w:highlight w:val="none"/>
              </w:rPr>
              <w:t>时限要求</w:t>
            </w:r>
          </w:p>
        </w:tc>
        <w:tc>
          <w:tcPr>
            <w:tcW w:w="7275"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textAlignment w:val="auto"/>
              <w:rPr>
                <w:rFonts w:hint="eastAsia" w:ascii="Times New Roman" w:hAnsi="Times New Roman" w:eastAsia="方正仿宋_GBK" w:cs="Times New Roman"/>
                <w:kern w:val="0"/>
                <w:sz w:val="20"/>
                <w:szCs w:val="20"/>
                <w:highlight w:val="none"/>
                <w:lang w:eastAsia="zh-CN"/>
              </w:rPr>
            </w:pPr>
            <w:r>
              <w:rPr>
                <w:rFonts w:hint="eastAsia" w:ascii="Times New Roman" w:hAnsi="Times New Roman" w:eastAsia="方正仿宋_GBK" w:cs="Times New Roman"/>
                <w:kern w:val="0"/>
                <w:sz w:val="20"/>
                <w:szCs w:val="20"/>
                <w:highlight w:val="none"/>
              </w:rPr>
              <w:t>3年</w:t>
            </w:r>
            <w:r>
              <w:rPr>
                <w:rFonts w:hint="eastAsia" w:ascii="Times New Roman" w:hAnsi="Times New Roman" w:eastAsia="方正仿宋_GBK" w:cs="Times New Roman"/>
                <w:kern w:val="0"/>
                <w:sz w:val="20"/>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bidi w:val="0"/>
              <w:jc w:val="center"/>
              <w:rPr>
                <w:b/>
                <w:bCs/>
                <w:kern w:val="0"/>
                <w:szCs w:val="21"/>
                <w:highlight w:val="none"/>
                <w:lang w:bidi="ar"/>
              </w:rPr>
            </w:pPr>
            <w:r>
              <w:rPr>
                <w:b/>
                <w:bCs/>
                <w:highlight w:val="none"/>
              </w:rPr>
              <w:t>产权归属</w:t>
            </w:r>
          </w:p>
        </w:tc>
        <w:tc>
          <w:tcPr>
            <w:tcW w:w="7275"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textAlignment w:val="auto"/>
              <w:rPr>
                <w:rFonts w:hint="eastAsia" w:ascii="Times New Roman" w:hAnsi="Times New Roman" w:eastAsia="方正仿宋_GBK" w:cs="Times New Roman"/>
                <w:kern w:val="0"/>
                <w:sz w:val="20"/>
                <w:szCs w:val="20"/>
                <w:highlight w:val="none"/>
                <w:lang w:eastAsia="zh-CN"/>
              </w:rPr>
            </w:pPr>
            <w:bookmarkStart w:id="4" w:name="_GoBack"/>
            <w:bookmarkEnd w:id="4"/>
            <w:r>
              <w:rPr>
                <w:rFonts w:hint="default" w:ascii="Times New Roman" w:hAnsi="Times New Roman" w:eastAsia="方正仿宋_GBK" w:cs="Times New Roman"/>
                <w:kern w:val="0"/>
                <w:sz w:val="20"/>
                <w:szCs w:val="20"/>
                <w:highlight w:val="none"/>
              </w:rPr>
              <w:t>云南磷化集团有限公司及相关参与单位共同所有</w:t>
            </w:r>
            <w:r>
              <w:rPr>
                <w:rFonts w:hint="eastAsia" w:ascii="Times New Roman" w:hAnsi="Times New Roman" w:eastAsia="方正仿宋_GBK" w:cs="Times New Roman"/>
                <w:kern w:val="0"/>
                <w:sz w:val="20"/>
                <w:szCs w:val="20"/>
                <w:highlight w:val="none"/>
                <w:lang w:eastAsia="zh-CN"/>
              </w:rPr>
              <w:t>。</w:t>
            </w:r>
          </w:p>
        </w:tc>
      </w:tr>
    </w:tbl>
    <w:p>
      <w:pPr>
        <w:keepNext w:val="0"/>
        <w:keepLines w:val="0"/>
        <w:pageBreakBefore w:val="0"/>
        <w:kinsoku/>
        <w:wordWrap/>
        <w:overflowPunct/>
        <w:topLinePunct w:val="0"/>
        <w:autoSpaceDE/>
        <w:autoSpaceDN/>
        <w:bidi w:val="0"/>
        <w:snapToGrid w:val="0"/>
        <w:jc w:val="left"/>
        <w:textAlignment w:val="auto"/>
        <w:rPr>
          <w:highlight w:val="none"/>
        </w:rPr>
      </w:pPr>
    </w:p>
    <w:p>
      <w:pPr>
        <w:keepNext w:val="0"/>
        <w:keepLines w:val="0"/>
        <w:pageBreakBefore w:val="0"/>
        <w:kinsoku/>
        <w:wordWrap/>
        <w:overflowPunct/>
        <w:topLinePunct w:val="0"/>
        <w:autoSpaceDE/>
        <w:autoSpaceDN/>
        <w:bidi w:val="0"/>
        <w:textAlignment w:val="auto"/>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CB2494"/>
    <w:rsid w:val="000253D6"/>
    <w:rsid w:val="00372EF6"/>
    <w:rsid w:val="003D16A7"/>
    <w:rsid w:val="005A594C"/>
    <w:rsid w:val="0067070E"/>
    <w:rsid w:val="0068540E"/>
    <w:rsid w:val="006F135B"/>
    <w:rsid w:val="0075278D"/>
    <w:rsid w:val="00765B97"/>
    <w:rsid w:val="00C032E5"/>
    <w:rsid w:val="00EA2D02"/>
    <w:rsid w:val="00F90EE6"/>
    <w:rsid w:val="0C2C3D14"/>
    <w:rsid w:val="11A6405B"/>
    <w:rsid w:val="1B8C72A4"/>
    <w:rsid w:val="1BE409EF"/>
    <w:rsid w:val="24CD2926"/>
    <w:rsid w:val="25687B9F"/>
    <w:rsid w:val="2CD04EDD"/>
    <w:rsid w:val="421F2FAC"/>
    <w:rsid w:val="46A85F3C"/>
    <w:rsid w:val="50E30A5A"/>
    <w:rsid w:val="554A524A"/>
    <w:rsid w:val="59CB2494"/>
    <w:rsid w:val="59D03788"/>
    <w:rsid w:val="5A5161C9"/>
    <w:rsid w:val="5B8A4022"/>
    <w:rsid w:val="5D641CA2"/>
    <w:rsid w:val="6A953B23"/>
    <w:rsid w:val="6AFFDB0F"/>
    <w:rsid w:val="6D0D7C60"/>
    <w:rsid w:val="6D940381"/>
    <w:rsid w:val="6DDD7BCF"/>
    <w:rsid w:val="7122160E"/>
    <w:rsid w:val="768B75C5"/>
    <w:rsid w:val="777D8FD5"/>
    <w:rsid w:val="77FF237E"/>
    <w:rsid w:val="79F521A7"/>
    <w:rsid w:val="7AA31687"/>
    <w:rsid w:val="7FEFBB96"/>
    <w:rsid w:val="B53ADABB"/>
    <w:rsid w:val="CFBDC144"/>
    <w:rsid w:val="F8DF8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省科技厅</Company>
  <Pages>3</Pages>
  <Words>2603</Words>
  <Characters>2711</Characters>
  <Lines>19</Lines>
  <Paragraphs>5</Paragraphs>
  <TotalTime>9</TotalTime>
  <ScaleCrop>false</ScaleCrop>
  <LinksUpToDate>false</LinksUpToDate>
  <CharactersWithSpaces>2712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2026-05-07T00:03:00Z</dcterms:created>
  <dc:creator>赵小菲</dc:creator>
  <cp:lastModifiedBy>李长生</cp:lastModifiedBy>
  <dcterms:modified xsi:type="dcterms:W3CDTF">2026-05-22T09:57:55Z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D420469A31B0475CA445A9D2E32F71AC</vt:lpwstr>
  </property>
  <property fmtid="{D5CDD505-2E9C-101B-9397-08002B2CF9AE}" pid="4" name="KSOTemplateDocerSaveRecord">
    <vt:lpwstr>eyJoZGlkIjoiZTNiMmJjMGUyMDNhMGI0MjllZTc4OTE3ODRjOTBjMWQiLCJ1c2VySWQiOiI1NzI4OTg2MjgifQ==</vt:lpwstr>
  </property>
</Properties>
</file>